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1734D5" w:rsidP="007A063F">
      <w:r>
        <w:rPr>
          <w:noProof/>
        </w:rPr>
        <w:drawing>
          <wp:inline distT="0" distB="0" distL="0" distR="0" wp14:anchorId="4D03F825" wp14:editId="2C53847A">
            <wp:extent cx="1317600" cy="961200"/>
            <wp:effectExtent l="0" t="0" r="0" b="0"/>
            <wp:docPr id="5" name="Picture 5"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NIB_Master_Print_BLACK_.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7600" cy="961200"/>
                    </a:xfrm>
                    <a:prstGeom prst="rect">
                      <a:avLst/>
                    </a:prstGeom>
                  </pic:spPr>
                </pic:pic>
              </a:graphicData>
            </a:graphic>
          </wp:inline>
        </w:drawing>
      </w:r>
    </w:p>
    <w:p w:rsidR="00522822" w:rsidRDefault="00522822" w:rsidP="00522822">
      <w:pPr>
        <w:pStyle w:val="Heading1"/>
      </w:pPr>
      <w:bookmarkStart w:id="0" w:name="_Toc316465615"/>
    </w:p>
    <w:bookmarkEnd w:id="0"/>
    <w:p w:rsidR="00E32268" w:rsidRPr="00C5778E" w:rsidRDefault="00157C2A" w:rsidP="00522822">
      <w:pPr>
        <w:pStyle w:val="Heading1"/>
      </w:pPr>
      <w:r>
        <w:t>Talking Pocket Clock (CC83)</w:t>
      </w:r>
    </w:p>
    <w:p w:rsidR="00522822" w:rsidRDefault="00522822" w:rsidP="00522822">
      <w:pPr>
        <w:autoSpaceDE w:val="0"/>
        <w:autoSpaceDN w:val="0"/>
        <w:adjustRightInd w:val="0"/>
        <w:rPr>
          <w:rFonts w:cs="Arial"/>
          <w:szCs w:val="28"/>
        </w:rPr>
      </w:pPr>
      <w:bookmarkStart w:id="1"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rsidR="00522822" w:rsidRDefault="00522822"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FF5995" w:rsidRDefault="00FF5995" w:rsidP="00522822">
      <w:pPr>
        <w:pStyle w:val="Heading2"/>
      </w:pPr>
      <w:bookmarkStart w:id="2" w:name="_Toc379531746"/>
      <w:r>
        <w:t>Special warning</w:t>
      </w:r>
      <w:bookmarkEnd w:id="2"/>
    </w:p>
    <w:p w:rsidR="00E32268" w:rsidRPr="00D8075B" w:rsidRDefault="00E32268" w:rsidP="00E32268">
      <w:r>
        <w:t>This clock will be set to power saving mode</w:t>
      </w:r>
      <w:r w:rsidR="002A6F64">
        <w:t xml:space="preserve"> when you receive it</w:t>
      </w:r>
      <w:r>
        <w:t xml:space="preserve">, </w:t>
      </w:r>
      <w:r w:rsidR="0037294B">
        <w:t xml:space="preserve">which is </w:t>
      </w:r>
      <w:r>
        <w:t xml:space="preserve">to preserve the battery while in transit and storage. </w:t>
      </w:r>
      <w:r w:rsidRPr="00D8075B">
        <w:t xml:space="preserve">When in this mode the </w:t>
      </w:r>
      <w:r>
        <w:t>clock</w:t>
      </w:r>
      <w:r w:rsidRPr="00D8075B">
        <w:t xml:space="preserve"> will not produce any audible output</w:t>
      </w:r>
      <w:r w:rsidR="00E30D29">
        <w:t>.</w:t>
      </w:r>
    </w:p>
    <w:p w:rsidR="00E32268" w:rsidRPr="00D8075B" w:rsidRDefault="00E32268" w:rsidP="00E32268"/>
    <w:p w:rsidR="00E32268" w:rsidRDefault="00E32268" w:rsidP="00E32268">
      <w:r w:rsidRPr="00D8075B">
        <w:t xml:space="preserve">To turn the </w:t>
      </w:r>
      <w:r>
        <w:t>clock</w:t>
      </w:r>
      <w:r w:rsidRPr="00D8075B">
        <w:t xml:space="preserve"> on, press and hold the </w:t>
      </w:r>
      <w:r w:rsidR="002A6F64">
        <w:t xml:space="preserve">large </w:t>
      </w:r>
      <w:r w:rsidR="002A6F64" w:rsidRPr="0067136D">
        <w:t>Talk</w:t>
      </w:r>
      <w:r w:rsidRPr="00D8075B">
        <w:t xml:space="preserve"> button </w:t>
      </w:r>
      <w:r>
        <w:t xml:space="preserve">on the front of the clock </w:t>
      </w:r>
      <w:r w:rsidRPr="00D8075B">
        <w:t>for approximatel</w:t>
      </w:r>
      <w:r w:rsidR="00CD4C98">
        <w:t xml:space="preserve">y </w:t>
      </w:r>
      <w:r w:rsidR="00B35039">
        <w:t xml:space="preserve">five </w:t>
      </w:r>
      <w:r w:rsidR="00CD4C98">
        <w:t>seconds. T</w:t>
      </w:r>
      <w:r w:rsidRPr="00D8075B">
        <w:t xml:space="preserve">he watch will beep </w:t>
      </w:r>
      <w:r>
        <w:t>four</w:t>
      </w:r>
      <w:r w:rsidRPr="00D8075B">
        <w:t xml:space="preserve"> times and </w:t>
      </w:r>
      <w:r w:rsidR="00B35039">
        <w:t>will now operate normally.</w:t>
      </w:r>
    </w:p>
    <w:p w:rsidR="00157C2A" w:rsidRDefault="00157C2A" w:rsidP="00E32268"/>
    <w:p w:rsidR="00A26150" w:rsidRDefault="00A26150" w:rsidP="00522822">
      <w:pPr>
        <w:pStyle w:val="Heading2"/>
      </w:pPr>
      <w:bookmarkStart w:id="3" w:name="_Toc243448109"/>
      <w:bookmarkStart w:id="4" w:name="_Toc379531747"/>
      <w:bookmarkEnd w:id="1"/>
      <w:r>
        <w:t>General description</w:t>
      </w:r>
      <w:bookmarkEnd w:id="3"/>
      <w:bookmarkEnd w:id="4"/>
    </w:p>
    <w:p w:rsidR="00F31639" w:rsidRDefault="00E32268" w:rsidP="00E32268">
      <w:r>
        <w:t>This clock is great for taking out and about as it</w:t>
      </w:r>
      <w:r w:rsidR="00522822">
        <w:t>’</w:t>
      </w:r>
      <w:r>
        <w:t xml:space="preserve">s small and portable and comes fitted with a keychain to attach to </w:t>
      </w:r>
      <w:r w:rsidR="00E35CEC">
        <w:t xml:space="preserve">your </w:t>
      </w:r>
      <w:r>
        <w:t xml:space="preserve">keys. </w:t>
      </w:r>
    </w:p>
    <w:p w:rsidR="00157C2A" w:rsidRDefault="00157C2A" w:rsidP="00E32268"/>
    <w:p w:rsidR="00E32268" w:rsidRDefault="00F31639" w:rsidP="00E32268">
      <w:r w:rsidRPr="00F31639">
        <w:t>The time and date are announced in a clear English voice at the press of a button.  It also has a simple alarm clock function</w:t>
      </w:r>
      <w:r w:rsidR="00E32268">
        <w:t>.</w:t>
      </w:r>
    </w:p>
    <w:p w:rsidR="00E32268" w:rsidRDefault="00E32268" w:rsidP="00A26150"/>
    <w:p w:rsidR="00A26150" w:rsidRDefault="00A26150" w:rsidP="00A26150">
      <w:pPr>
        <w:pStyle w:val="Heading2"/>
      </w:pPr>
      <w:bookmarkStart w:id="5" w:name="_Toc293495618"/>
      <w:bookmarkStart w:id="6" w:name="_Toc379531748"/>
      <w:bookmarkStart w:id="7" w:name="_Toc237831394"/>
      <w:bookmarkStart w:id="8" w:name="_Toc240353899"/>
      <w:r>
        <w:t>Orientation</w:t>
      </w:r>
      <w:bookmarkEnd w:id="5"/>
      <w:bookmarkEnd w:id="6"/>
    </w:p>
    <w:p w:rsidR="00F31639" w:rsidRDefault="0067136D" w:rsidP="0067136D">
      <w:r>
        <w:t xml:space="preserve">The clock is approximately 52mm square by 10mm thick with a metal loop on the top left corner to attach the included keychain attachment.  </w:t>
      </w:r>
    </w:p>
    <w:p w:rsidR="009900E7" w:rsidRDefault="009900E7" w:rsidP="0067136D"/>
    <w:p w:rsidR="0067136D" w:rsidRDefault="0067136D" w:rsidP="0067136D">
      <w:r>
        <w:lastRenderedPageBreak/>
        <w:t>In the front top</w:t>
      </w:r>
      <w:r w:rsidR="00F31639">
        <w:t xml:space="preserve"> right</w:t>
      </w:r>
      <w:r>
        <w:t xml:space="preserve"> corner is a triangular speaker grill.  In the bottom </w:t>
      </w:r>
      <w:r w:rsidR="00F31639">
        <w:t>right</w:t>
      </w:r>
      <w:r>
        <w:t xml:space="preserve"> corner is a circular ‘Talk’ button.</w:t>
      </w:r>
    </w:p>
    <w:p w:rsidR="0067136D" w:rsidRPr="0067136D" w:rsidRDefault="0067136D" w:rsidP="0067136D"/>
    <w:p w:rsidR="00F31639" w:rsidRDefault="00F31639" w:rsidP="00F31639">
      <w:r>
        <w:t>On the back of the clock there is a rectangular recess containing the two circular ‘Set’ buttons (one at each end).  There is also a sliding battery door approximately 32x22mm</w:t>
      </w:r>
    </w:p>
    <w:p w:rsidR="00A26150" w:rsidRDefault="00A26150" w:rsidP="00A26150">
      <w:pPr>
        <w:rPr>
          <w:highlight w:val="yellow"/>
        </w:rPr>
      </w:pPr>
    </w:p>
    <w:p w:rsidR="00A26150" w:rsidRPr="00407EAB" w:rsidRDefault="00A26150" w:rsidP="00522822">
      <w:pPr>
        <w:pStyle w:val="Heading2"/>
      </w:pPr>
      <w:bookmarkStart w:id="9" w:name="_Toc293495628"/>
      <w:bookmarkStart w:id="10" w:name="_Toc379531752"/>
      <w:bookmarkEnd w:id="7"/>
      <w:bookmarkEnd w:id="8"/>
      <w:r w:rsidRPr="00407EAB">
        <w:t>Using the product</w:t>
      </w:r>
      <w:bookmarkEnd w:id="9"/>
      <w:bookmarkEnd w:id="10"/>
    </w:p>
    <w:p w:rsidR="00E32268" w:rsidRPr="00407EAB" w:rsidRDefault="00E32268" w:rsidP="00522822">
      <w:pPr>
        <w:pStyle w:val="Heading3"/>
      </w:pPr>
      <w:bookmarkStart w:id="11" w:name="_Toc347311486"/>
      <w:bookmarkStart w:id="12" w:name="_Toc379531753"/>
      <w:r w:rsidRPr="00407EAB">
        <w:t xml:space="preserve">Time </w:t>
      </w:r>
      <w:r w:rsidR="001507D3">
        <w:t xml:space="preserve">and date </w:t>
      </w:r>
      <w:r w:rsidRPr="00407EAB">
        <w:t>announcement</w:t>
      </w:r>
      <w:bookmarkEnd w:id="11"/>
      <w:bookmarkEnd w:id="12"/>
    </w:p>
    <w:p w:rsidR="001507D3" w:rsidRPr="00232ED8" w:rsidRDefault="001507D3" w:rsidP="001507D3">
      <w:r w:rsidRPr="001507D3">
        <w:t>To hear the time and date,</w:t>
      </w:r>
      <w:r w:rsidRPr="00232ED8">
        <w:rPr>
          <w:b/>
        </w:rPr>
        <w:t xml:space="preserve"> </w:t>
      </w:r>
      <w:r w:rsidRPr="00232ED8">
        <w:t xml:space="preserve">press the ‘Talk’ button once to hear the time and again to hear the date.  Approximately </w:t>
      </w:r>
      <w:r w:rsidR="007F5074" w:rsidRPr="00157C2A">
        <w:t>five</w:t>
      </w:r>
      <w:r w:rsidRPr="00232ED8">
        <w:t xml:space="preserve"> seconds after the announcement the clock will beep to indicate that it is back to normal time mode.</w:t>
      </w:r>
    </w:p>
    <w:p w:rsidR="00E32268" w:rsidRPr="00407EAB" w:rsidRDefault="00E32268" w:rsidP="00E32268"/>
    <w:p w:rsidR="00E32268" w:rsidRDefault="00E32268" w:rsidP="00522822">
      <w:pPr>
        <w:pStyle w:val="Heading3"/>
      </w:pPr>
      <w:bookmarkStart w:id="13" w:name="_Toc347311488"/>
      <w:bookmarkStart w:id="14" w:name="_Toc379531755"/>
      <w:r w:rsidRPr="00407EAB">
        <w:t>Setting the time</w:t>
      </w:r>
      <w:bookmarkEnd w:id="13"/>
      <w:bookmarkEnd w:id="14"/>
      <w:r w:rsidR="00407EAB" w:rsidRPr="00407EAB">
        <w:t xml:space="preserve"> and date</w:t>
      </w:r>
    </w:p>
    <w:p w:rsidR="00407EAB" w:rsidRDefault="00407EAB" w:rsidP="00407EAB">
      <w:r w:rsidRPr="00232ED8">
        <w:t xml:space="preserve">Press both of the ‘Set’ buttons on the back of the clock together and release, you will hear the command ‘Set hour’.  Press the </w:t>
      </w:r>
      <w:r w:rsidRPr="00157C2A">
        <w:t>‘Talk</w:t>
      </w:r>
      <w:r w:rsidR="007F5074" w:rsidRPr="00157C2A">
        <w:t>’</w:t>
      </w:r>
      <w:r w:rsidR="007F5074">
        <w:t xml:space="preserve"> </w:t>
      </w:r>
      <w:r w:rsidRPr="00232ED8">
        <w:t>button</w:t>
      </w:r>
      <w:r w:rsidR="007F5074">
        <w:t xml:space="preserve"> </w:t>
      </w:r>
      <w:r w:rsidRPr="00232ED8">
        <w:t>on the front of the clock to select the hour.  Each press cycles on to the next hour, until the correct hour is announced.  Each time you press the two ‘Set’ buttons again, you will hear the next command in the order ‘Set minute’ – ‘Set year’ – ‘Set month’ – ‘Set day’.  Each of these settings can be changed by pressing the ‘Talk’ button until the correct announcement is heard.</w:t>
      </w:r>
    </w:p>
    <w:p w:rsidR="009900E7" w:rsidRPr="00232ED8" w:rsidRDefault="009900E7" w:rsidP="00407EAB"/>
    <w:p w:rsidR="00407EAB" w:rsidRPr="00232ED8" w:rsidRDefault="00407EAB" w:rsidP="00407EAB">
      <w:r w:rsidRPr="00232ED8">
        <w:t xml:space="preserve">Having set the correct time and date or after altering any settings, release all buttons and after approximately </w:t>
      </w:r>
      <w:r w:rsidR="007F5074" w:rsidRPr="00157C2A">
        <w:t>five</w:t>
      </w:r>
      <w:r w:rsidRPr="00232ED8">
        <w:t xml:space="preserve"> seconds you will hear a single beep which indicates that the clock has exited setting mode and is in normal clock mode.</w:t>
      </w:r>
    </w:p>
    <w:p w:rsidR="00407EAB" w:rsidRPr="00407EAB" w:rsidRDefault="00407EAB" w:rsidP="00407EAB"/>
    <w:p w:rsidR="00E32268" w:rsidRDefault="00E32268" w:rsidP="00522822">
      <w:pPr>
        <w:pStyle w:val="Heading3"/>
      </w:pPr>
      <w:bookmarkStart w:id="15" w:name="_Toc286991779"/>
      <w:bookmarkStart w:id="16" w:name="_Toc347311489"/>
      <w:bookmarkStart w:id="17" w:name="_Toc379531756"/>
      <w:r w:rsidRPr="001507D3">
        <w:t>Setting the alarm</w:t>
      </w:r>
      <w:bookmarkEnd w:id="15"/>
      <w:bookmarkEnd w:id="16"/>
      <w:bookmarkEnd w:id="17"/>
    </w:p>
    <w:p w:rsidR="001507D3" w:rsidRDefault="001507D3" w:rsidP="001507D3">
      <w:r w:rsidRPr="00232ED8">
        <w:t xml:space="preserve">Press and release both </w:t>
      </w:r>
      <w:r w:rsidR="007F5074" w:rsidRPr="00157C2A">
        <w:t>‘S</w:t>
      </w:r>
      <w:r w:rsidRPr="00157C2A">
        <w:t>et</w:t>
      </w:r>
      <w:r w:rsidR="007F5074" w:rsidRPr="00157C2A">
        <w:t>’</w:t>
      </w:r>
      <w:r w:rsidR="007F5074">
        <w:t xml:space="preserve"> </w:t>
      </w:r>
      <w:r w:rsidRPr="00232ED8">
        <w:t>buttons repeatedly to cycle through the setting modes until you hear ‘Set alarm hour’ then press the ‘Talk’ button to select the required alarm hour.  Press the ‘Set’ buttons to ‘Set alarm minute’ and select using the ‘Talk’ button.  Finally press ‘Set’ buttons again and you will hear ‘Set alarm’ press ‘Talk’ button to set ‘Alarm on’ or ‘Alarm off’.  Then wait until you hear the single beep to confirm that the clock is in normal clock mode and has come out of setting mode.</w:t>
      </w:r>
    </w:p>
    <w:p w:rsidR="009900E7" w:rsidRPr="00232ED8" w:rsidRDefault="009900E7" w:rsidP="001507D3"/>
    <w:p w:rsidR="00B344B7" w:rsidRDefault="00B344B7" w:rsidP="00B344B7">
      <w:r w:rsidRPr="001507D3">
        <w:t>To hear the time and date,</w:t>
      </w:r>
      <w:r w:rsidRPr="00232ED8">
        <w:rPr>
          <w:b/>
        </w:rPr>
        <w:t xml:space="preserve"> </w:t>
      </w:r>
      <w:r w:rsidRPr="00232ED8">
        <w:t xml:space="preserve">press the ‘Talk’ button once to hear the time and again to hear the date.  Approximately </w:t>
      </w:r>
      <w:r w:rsidR="007F5074" w:rsidRPr="00157C2A">
        <w:t>five</w:t>
      </w:r>
      <w:r w:rsidRPr="00232ED8">
        <w:t xml:space="preserve"> seconds after the announcement the clock will beep to indicate that it is back to normal time mode.</w:t>
      </w:r>
    </w:p>
    <w:p w:rsidR="00157C2A" w:rsidRDefault="00157C2A" w:rsidP="001507D3"/>
    <w:p w:rsidR="001507D3" w:rsidRDefault="001507D3" w:rsidP="001507D3">
      <w:r w:rsidRPr="00232ED8">
        <w:t xml:space="preserve">When the alarm sounds press the ‘Talk’ button.  The alarm will </w:t>
      </w:r>
      <w:proofErr w:type="gramStart"/>
      <w:r w:rsidRPr="00232ED8">
        <w:t>stop</w:t>
      </w:r>
      <w:proofErr w:type="gramEnd"/>
      <w:r w:rsidRPr="00232ED8">
        <w:t xml:space="preserve"> and the time will be announced.</w:t>
      </w:r>
    </w:p>
    <w:p w:rsidR="00157C2A" w:rsidRDefault="00157C2A" w:rsidP="001507D3"/>
    <w:p w:rsidR="002A6F64" w:rsidRPr="00B344B7" w:rsidRDefault="002A6F64" w:rsidP="00522822">
      <w:pPr>
        <w:pStyle w:val="Heading3"/>
      </w:pPr>
      <w:bookmarkStart w:id="18" w:name="_Toc379531761"/>
      <w:r w:rsidRPr="00B344B7">
        <w:t>Power saving mode</w:t>
      </w:r>
      <w:bookmarkEnd w:id="18"/>
    </w:p>
    <w:p w:rsidR="003214DD" w:rsidRDefault="003214DD" w:rsidP="002A6F64">
      <w:r w:rsidRPr="00B344B7">
        <w:t>If you are not going to use the clock for a prolonged period it is recommended that you activate the power save mode to preserve the battery life.</w:t>
      </w:r>
    </w:p>
    <w:p w:rsidR="00157C2A" w:rsidRDefault="00157C2A" w:rsidP="00B344B7"/>
    <w:p w:rsidR="00B344B7" w:rsidRPr="00D8075B" w:rsidRDefault="00B344B7" w:rsidP="00B344B7">
      <w:r w:rsidRPr="00B344B7">
        <w:t xml:space="preserve">To re-activate the power saving mode, press and hold both of the circular ‘Set’ buttons situated at the back of the clock at the same time as pressing the ‘Talk’ button for approximately </w:t>
      </w:r>
      <w:r w:rsidR="00126FE5" w:rsidRPr="00157C2A">
        <w:t>five</w:t>
      </w:r>
      <w:r w:rsidRPr="00B344B7">
        <w:t xml:space="preserve"> seconds.  You will hear two short beeps to show that the clock is in sleep mode.  The clock will now not speak even if the buttons are pressed.  All settings will be saved.</w:t>
      </w:r>
    </w:p>
    <w:p w:rsidR="00B344B7" w:rsidRPr="00F31639" w:rsidRDefault="00B344B7" w:rsidP="002A6F64">
      <w:pPr>
        <w:rPr>
          <w:highlight w:val="yellow"/>
        </w:rPr>
      </w:pPr>
    </w:p>
    <w:p w:rsidR="00E32268" w:rsidRPr="00B344B7" w:rsidRDefault="002A6F64" w:rsidP="00E32268">
      <w:pPr>
        <w:pStyle w:val="Heading2"/>
      </w:pPr>
      <w:bookmarkStart w:id="19" w:name="_Toc379531762"/>
      <w:r w:rsidRPr="00B344B7">
        <w:t>Battery replacement</w:t>
      </w:r>
      <w:bookmarkEnd w:id="19"/>
    </w:p>
    <w:p w:rsidR="00B344B7" w:rsidRDefault="00B344B7" w:rsidP="00B344B7">
      <w:r w:rsidRPr="00B344B7">
        <w:rPr>
          <w:b/>
        </w:rPr>
        <w:t>Please note:</w:t>
      </w:r>
      <w:r w:rsidRPr="00B344B7">
        <w:t xml:space="preserve"> Some sighted assistance is advisable</w:t>
      </w:r>
      <w:r>
        <w:t>.</w:t>
      </w:r>
    </w:p>
    <w:p w:rsidR="00B344B7" w:rsidRPr="00232ED8" w:rsidRDefault="00B344B7" w:rsidP="00B344B7">
      <w:r w:rsidRPr="00232ED8">
        <w:t xml:space="preserve">The clock takes 1 X CR2032 3V Lithium battery.  </w:t>
      </w:r>
    </w:p>
    <w:p w:rsidR="00B344B7" w:rsidRPr="00232ED8" w:rsidRDefault="00B344B7" w:rsidP="00B344B7">
      <w:r w:rsidRPr="00B344B7">
        <w:t>Place the clock face down on a table or firm surface.</w:t>
      </w:r>
      <w:r>
        <w:t xml:space="preserve"> </w:t>
      </w:r>
      <w:r w:rsidRPr="00232ED8">
        <w:t xml:space="preserve">Slide open the battery hatch on the back of the clock to reveal the battery.  Remove the old battery.  Replace with the </w:t>
      </w:r>
      <w:r w:rsidR="008151B3">
        <w:t xml:space="preserve">positive </w:t>
      </w:r>
      <w:r w:rsidRPr="00232ED8">
        <w:t xml:space="preserve">flat </w:t>
      </w:r>
      <w:r w:rsidRPr="008151B3">
        <w:t xml:space="preserve">side </w:t>
      </w:r>
      <w:r w:rsidR="008151B3" w:rsidRPr="008151B3">
        <w:t xml:space="preserve">facing up </w:t>
      </w:r>
      <w:r w:rsidRPr="00232ED8">
        <w:t>and slide the battery hatch back into place until it clicks shut.</w:t>
      </w:r>
    </w:p>
    <w:p w:rsidR="00E32268" w:rsidRPr="00F31639" w:rsidRDefault="00E32268" w:rsidP="00E32268">
      <w:pPr>
        <w:rPr>
          <w:highlight w:val="yellow"/>
        </w:rPr>
      </w:pPr>
    </w:p>
    <w:p w:rsidR="00E32268" w:rsidRPr="00B344B7" w:rsidRDefault="00E32268" w:rsidP="00E32268">
      <w:r w:rsidRPr="00B344B7">
        <w:rPr>
          <w:b/>
        </w:rPr>
        <w:t>Please note:</w:t>
      </w:r>
      <w:r w:rsidRPr="00B344B7">
        <w:t xml:space="preserve"> RNIB does not guarantee batteries.</w:t>
      </w:r>
    </w:p>
    <w:p w:rsidR="00E32268" w:rsidRPr="00F31639" w:rsidRDefault="00E32268" w:rsidP="00E32268">
      <w:pPr>
        <w:rPr>
          <w:highlight w:val="yellow"/>
        </w:rPr>
      </w:pPr>
    </w:p>
    <w:p w:rsidR="00513A04" w:rsidRPr="008151B3" w:rsidRDefault="00513A04" w:rsidP="00522822">
      <w:pPr>
        <w:pStyle w:val="Heading2"/>
      </w:pPr>
      <w:bookmarkStart w:id="20" w:name="_Toc379531763"/>
      <w:r w:rsidRPr="008151B3">
        <w:t xml:space="preserve">How to contact </w:t>
      </w:r>
      <w:r w:rsidR="00905776" w:rsidRPr="008151B3">
        <w:t>RNIB</w:t>
      </w:r>
      <w:bookmarkEnd w:id="20"/>
    </w:p>
    <w:p w:rsidR="00522822" w:rsidRPr="008151B3" w:rsidRDefault="00522822" w:rsidP="00522822">
      <w:pPr>
        <w:autoSpaceDE w:val="0"/>
        <w:autoSpaceDN w:val="0"/>
        <w:adjustRightInd w:val="0"/>
        <w:rPr>
          <w:rFonts w:cs="Arial"/>
          <w:szCs w:val="32"/>
        </w:rPr>
      </w:pPr>
      <w:r w:rsidRPr="008151B3">
        <w:rPr>
          <w:rFonts w:cs="Arial"/>
          <w:szCs w:val="32"/>
        </w:rPr>
        <w:t>Phone: 0303 123 9999</w:t>
      </w:r>
    </w:p>
    <w:p w:rsidR="00522822" w:rsidRPr="008151B3" w:rsidRDefault="00522822" w:rsidP="00522822">
      <w:pPr>
        <w:autoSpaceDE w:val="0"/>
        <w:autoSpaceDN w:val="0"/>
        <w:adjustRightInd w:val="0"/>
        <w:rPr>
          <w:rFonts w:cs="Arial"/>
          <w:szCs w:val="32"/>
        </w:rPr>
      </w:pPr>
      <w:r w:rsidRPr="008151B3">
        <w:rPr>
          <w:rFonts w:cs="Arial"/>
          <w:szCs w:val="32"/>
        </w:rPr>
        <w:t>Email: shop@rnib.org.uk</w:t>
      </w:r>
    </w:p>
    <w:p w:rsidR="00522822" w:rsidRPr="008151B3" w:rsidRDefault="00522822" w:rsidP="00522822">
      <w:pPr>
        <w:autoSpaceDE w:val="0"/>
        <w:autoSpaceDN w:val="0"/>
        <w:adjustRightInd w:val="0"/>
        <w:rPr>
          <w:rFonts w:cs="Arial"/>
          <w:szCs w:val="32"/>
        </w:rPr>
      </w:pPr>
      <w:r w:rsidRPr="008151B3">
        <w:rPr>
          <w:rFonts w:cs="Arial"/>
          <w:szCs w:val="32"/>
        </w:rPr>
        <w:t xml:space="preserve">Address: RNIB, </w:t>
      </w:r>
      <w:proofErr w:type="spellStart"/>
      <w:r w:rsidRPr="008151B3">
        <w:rPr>
          <w:rFonts w:cs="Arial"/>
          <w:szCs w:val="32"/>
        </w:rPr>
        <w:t>Midgate</w:t>
      </w:r>
      <w:proofErr w:type="spellEnd"/>
      <w:r w:rsidRPr="008151B3">
        <w:rPr>
          <w:rFonts w:cs="Arial"/>
          <w:szCs w:val="32"/>
        </w:rPr>
        <w:t xml:space="preserve"> House, </w:t>
      </w:r>
      <w:proofErr w:type="spellStart"/>
      <w:r w:rsidRPr="008151B3">
        <w:rPr>
          <w:rFonts w:cs="Arial"/>
          <w:szCs w:val="32"/>
        </w:rPr>
        <w:t>Midgate</w:t>
      </w:r>
      <w:proofErr w:type="spellEnd"/>
      <w:r w:rsidRPr="008151B3">
        <w:rPr>
          <w:rFonts w:cs="Arial"/>
          <w:szCs w:val="32"/>
        </w:rPr>
        <w:t>, Peterborough PE1 1TN</w:t>
      </w:r>
    </w:p>
    <w:p w:rsidR="00522822" w:rsidRPr="008151B3" w:rsidRDefault="00522822" w:rsidP="00522822">
      <w:pPr>
        <w:autoSpaceDE w:val="0"/>
        <w:autoSpaceDN w:val="0"/>
        <w:adjustRightInd w:val="0"/>
        <w:rPr>
          <w:rFonts w:cs="Arial"/>
          <w:szCs w:val="32"/>
        </w:rPr>
      </w:pPr>
      <w:r w:rsidRPr="008151B3">
        <w:rPr>
          <w:rFonts w:cs="Arial"/>
          <w:szCs w:val="32"/>
        </w:rPr>
        <w:t>Online Shop: shop.rnib.org.uk</w:t>
      </w:r>
    </w:p>
    <w:p w:rsidR="00522822" w:rsidRPr="008151B3" w:rsidRDefault="00522822" w:rsidP="00522822">
      <w:pPr>
        <w:autoSpaceDE w:val="0"/>
        <w:autoSpaceDN w:val="0"/>
        <w:adjustRightInd w:val="0"/>
        <w:rPr>
          <w:rFonts w:cs="Arial"/>
          <w:szCs w:val="32"/>
        </w:rPr>
      </w:pPr>
    </w:p>
    <w:p w:rsidR="00522822" w:rsidRPr="008151B3" w:rsidRDefault="00522822" w:rsidP="00522822">
      <w:pPr>
        <w:autoSpaceDE w:val="0"/>
        <w:autoSpaceDN w:val="0"/>
        <w:adjustRightInd w:val="0"/>
        <w:rPr>
          <w:rFonts w:cs="Arial"/>
          <w:szCs w:val="32"/>
        </w:rPr>
      </w:pPr>
      <w:r w:rsidRPr="008151B3">
        <w:rPr>
          <w:rFonts w:cs="Arial"/>
          <w:szCs w:val="32"/>
        </w:rPr>
        <w:t xml:space="preserve">Email for international customers: exports@rnib.org.uk </w:t>
      </w:r>
    </w:p>
    <w:p w:rsidR="00513A04" w:rsidRPr="00F31639" w:rsidRDefault="00513A04" w:rsidP="00513A04">
      <w:pPr>
        <w:rPr>
          <w:highlight w:val="yellow"/>
        </w:rPr>
      </w:pPr>
    </w:p>
    <w:p w:rsidR="00513A04" w:rsidRPr="008151B3" w:rsidRDefault="00513A04" w:rsidP="00513A04">
      <w:pPr>
        <w:pStyle w:val="Heading2"/>
      </w:pPr>
      <w:bookmarkStart w:id="21" w:name="_Toc379531764"/>
      <w:r w:rsidRPr="00E35CEC">
        <w:t>Ter</w:t>
      </w:r>
      <w:r w:rsidRPr="008151B3">
        <w:t>ms and conditions of sale</w:t>
      </w:r>
      <w:bookmarkEnd w:id="21"/>
    </w:p>
    <w:p w:rsidR="00513A04" w:rsidRPr="008151B3" w:rsidRDefault="00281AC2" w:rsidP="00513A04">
      <w:r w:rsidRPr="008151B3">
        <w:t xml:space="preserve">This product is guaranteed from manufacturing </w:t>
      </w:r>
      <w:r w:rsidR="00495F5F" w:rsidRPr="008151B3">
        <w:t xml:space="preserve">faults for 12 </w:t>
      </w:r>
      <w:r w:rsidRPr="008151B3">
        <w:t xml:space="preserve">months from the date of purchase. </w:t>
      </w:r>
      <w:r w:rsidR="00905776" w:rsidRPr="008151B3">
        <w:t xml:space="preserve"> </w:t>
      </w:r>
      <w:r w:rsidR="00513A04" w:rsidRPr="008151B3">
        <w:t xml:space="preserve">If </w:t>
      </w:r>
      <w:r w:rsidRPr="008151B3">
        <w:t xml:space="preserve">you have any issues with the product and </w:t>
      </w:r>
      <w:r w:rsidR="00513A04" w:rsidRPr="008151B3">
        <w:t xml:space="preserve">you did not purchase directly from RNIB then please contact your retailer in the first instance. </w:t>
      </w:r>
    </w:p>
    <w:p w:rsidR="00513A04" w:rsidRPr="008151B3" w:rsidRDefault="00513A04" w:rsidP="00513A04"/>
    <w:p w:rsidR="00905776" w:rsidRPr="008151B3" w:rsidRDefault="00905776" w:rsidP="00513A04">
      <w:r w:rsidRPr="008151B3">
        <w:lastRenderedPageBreak/>
        <w:t xml:space="preserve">For all returns and repairs contact RNIB </w:t>
      </w:r>
      <w:r w:rsidR="00C559AC" w:rsidRPr="008151B3">
        <w:t xml:space="preserve">first </w:t>
      </w:r>
      <w:r w:rsidRPr="008151B3">
        <w:t xml:space="preserve">to get a returns authorisation number to help us deal efficiently with your </w:t>
      </w:r>
      <w:r w:rsidR="00C559AC" w:rsidRPr="008151B3">
        <w:t>product return</w:t>
      </w:r>
      <w:r w:rsidRPr="008151B3">
        <w:t xml:space="preserve">. </w:t>
      </w:r>
    </w:p>
    <w:p w:rsidR="00144307" w:rsidRPr="008151B3" w:rsidRDefault="00144307" w:rsidP="00513A04"/>
    <w:p w:rsidR="00513A04" w:rsidRPr="008151B3" w:rsidRDefault="00513A04" w:rsidP="00513A04">
      <w:r w:rsidRPr="008151B3">
        <w:t xml:space="preserve">You can request full terms and conditions from RNIB </w:t>
      </w:r>
      <w:r w:rsidR="00AD5DD7" w:rsidRPr="008151B3">
        <w:t>or view them online</w:t>
      </w:r>
      <w:r w:rsidRPr="008151B3">
        <w:t xml:space="preserve">. </w:t>
      </w:r>
    </w:p>
    <w:p w:rsidR="00513A04" w:rsidRPr="008151B3" w:rsidRDefault="00513A04" w:rsidP="00513A04"/>
    <w:p w:rsidR="000A447D" w:rsidRPr="00EA4880" w:rsidRDefault="000A447D" w:rsidP="000A447D">
      <w:pPr>
        <w:autoSpaceDE w:val="0"/>
        <w:autoSpaceDN w:val="0"/>
        <w:adjustRightInd w:val="0"/>
        <w:rPr>
          <w:rFonts w:cs="Arial"/>
          <w:szCs w:val="32"/>
        </w:rPr>
      </w:pPr>
      <w:r w:rsidRPr="00EA4880">
        <w:rPr>
          <w:rFonts w:cs="Arial"/>
          <w:szCs w:val="32"/>
        </w:rPr>
        <w:t>RNIB Enterprises Limited (with registered number 0887094) is a wholly owned trading subsidiary of the Royal National Institute of Blind People ("RNIB"), a charity registered in England and Wales (226227), Scotland (SCO39316) and Isle of Man (1109). RNIB Enterprises Limited covenants all of its taxable profits to RNIB.</w:t>
      </w:r>
    </w:p>
    <w:p w:rsidR="00126FE5" w:rsidRPr="00D8075B" w:rsidRDefault="00126FE5" w:rsidP="00126FE5"/>
    <w:p w:rsidR="00513A04" w:rsidRPr="00F31639" w:rsidRDefault="0085146C" w:rsidP="00513A04">
      <w:pPr>
        <w:rPr>
          <w:highlight w:val="yellow"/>
        </w:rPr>
      </w:pPr>
      <w:r w:rsidRPr="000A447D">
        <w:rPr>
          <w:noProof/>
        </w:rPr>
        <w:drawing>
          <wp:inline distT="0" distB="0" distL="0" distR="0">
            <wp:extent cx="476250" cy="371475"/>
            <wp:effectExtent l="1905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ogo"/>
                    <pic:cNvPicPr>
                      <a:picLocks noChangeAspect="1" noChangeArrowheads="1"/>
                    </pic:cNvPicPr>
                  </pic:nvPicPr>
                  <pic:blipFill>
                    <a:blip r:embed="rId8" cstate="print"/>
                    <a:srcRect/>
                    <a:stretch>
                      <a:fillRect/>
                    </a:stretch>
                  </pic:blipFill>
                  <pic:spPr bwMode="auto">
                    <a:xfrm>
                      <a:off x="0" y="0"/>
                      <a:ext cx="476250" cy="371475"/>
                    </a:xfrm>
                    <a:prstGeom prst="rect">
                      <a:avLst/>
                    </a:prstGeom>
                    <a:noFill/>
                    <a:ln w="9525">
                      <a:noFill/>
                      <a:miter lim="800000"/>
                      <a:headEnd/>
                      <a:tailEnd/>
                    </a:ln>
                  </pic:spPr>
                </pic:pic>
              </a:graphicData>
            </a:graphic>
          </wp:inline>
        </w:drawing>
      </w:r>
    </w:p>
    <w:p w:rsidR="00513A04" w:rsidRPr="00F31639" w:rsidRDefault="00513A04" w:rsidP="00513A04">
      <w:pPr>
        <w:rPr>
          <w:highlight w:val="yellow"/>
        </w:rPr>
      </w:pPr>
      <w:r w:rsidRPr="00F31639">
        <w:rPr>
          <w:highlight w:val="yellow"/>
        </w:rPr>
        <w:t xml:space="preserve"> </w:t>
      </w:r>
    </w:p>
    <w:p w:rsidR="00495F5F" w:rsidRDefault="000A447D" w:rsidP="00513A04">
      <w:r>
        <w:t>This product is CE marked and fully complies with all applicable EU legislation</w:t>
      </w:r>
    </w:p>
    <w:p w:rsidR="000A447D" w:rsidRPr="00F31639" w:rsidRDefault="000A447D" w:rsidP="00513A04">
      <w:pPr>
        <w:rPr>
          <w:highlight w:val="yellow"/>
        </w:rPr>
      </w:pPr>
    </w:p>
    <w:p w:rsidR="00513A04" w:rsidRPr="000A447D" w:rsidRDefault="0085146C" w:rsidP="00513A04">
      <w:r w:rsidRPr="000A447D">
        <w:rPr>
          <w:noProof/>
        </w:rPr>
        <w:drawing>
          <wp:inline distT="0" distB="0" distL="0" distR="0">
            <wp:extent cx="657225" cy="885825"/>
            <wp:effectExtent l="19050" t="0" r="9525" b="0"/>
            <wp:docPr id="3"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9" cstate="print"/>
                    <a:srcRect/>
                    <a:stretch>
                      <a:fillRect/>
                    </a:stretch>
                  </pic:blipFill>
                  <pic:spPr bwMode="auto">
                    <a:xfrm>
                      <a:off x="0" y="0"/>
                      <a:ext cx="657225" cy="885825"/>
                    </a:xfrm>
                    <a:prstGeom prst="rect">
                      <a:avLst/>
                    </a:prstGeom>
                    <a:noFill/>
                    <a:ln w="9525">
                      <a:noFill/>
                      <a:miter lim="800000"/>
                      <a:headEnd/>
                      <a:tailEnd/>
                    </a:ln>
                  </pic:spPr>
                </pic:pic>
              </a:graphicData>
            </a:graphic>
          </wp:inline>
        </w:drawing>
      </w:r>
    </w:p>
    <w:p w:rsidR="00513A04" w:rsidRPr="000A447D" w:rsidRDefault="00513A04" w:rsidP="00513A04"/>
    <w:p w:rsidR="001734D5" w:rsidRPr="000A447D" w:rsidRDefault="001734D5" w:rsidP="001734D5">
      <w:r w:rsidRPr="000A447D">
        <w:t xml:space="preserve">Please do not throw items marked with this symbol in your bin.  Recycle your electricals and electronic devices </w:t>
      </w:r>
      <w:r w:rsidRPr="000A447D">
        <w:rPr>
          <w:b/>
        </w:rPr>
        <w:t xml:space="preserve">free </w:t>
      </w:r>
      <w:r w:rsidRPr="000A447D">
        <w:t xml:space="preserve">at your local recycling centre. Search for your nearest recycling centre by visiting </w:t>
      </w:r>
      <w:hyperlink r:id="rId10" w:history="1">
        <w:r w:rsidRPr="000A447D">
          <w:rPr>
            <w:rStyle w:val="Hyperlink"/>
          </w:rPr>
          <w:t>www.recyclenow.com</w:t>
        </w:r>
      </w:hyperlink>
      <w:r w:rsidRPr="000A447D">
        <w:t>.</w:t>
      </w:r>
    </w:p>
    <w:p w:rsidR="001734D5" w:rsidRPr="00F31639" w:rsidRDefault="001734D5" w:rsidP="001734D5">
      <w:pPr>
        <w:rPr>
          <w:highlight w:val="yellow"/>
        </w:rPr>
      </w:pPr>
    </w:p>
    <w:p w:rsidR="008151B3" w:rsidRDefault="008151B3" w:rsidP="008151B3">
      <w:pPr>
        <w:pStyle w:val="Heading3"/>
      </w:pPr>
      <w:r>
        <w:t>Why recycle?</w:t>
      </w:r>
    </w:p>
    <w:p w:rsidR="008151B3" w:rsidRDefault="008151B3" w:rsidP="008151B3">
      <w:r w:rsidRPr="00EB7BCF">
        <w:t>Unwanted</w:t>
      </w:r>
      <w:r>
        <w:t xml:space="preserve"> electrical equipment is the UK’s fastest growing type of waste.</w:t>
      </w:r>
    </w:p>
    <w:p w:rsidR="008151B3" w:rsidRDefault="008151B3" w:rsidP="008151B3"/>
    <w:p w:rsidR="008151B3" w:rsidRDefault="008151B3" w:rsidP="008151B3">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rsidR="008151B3" w:rsidRDefault="008151B3" w:rsidP="008151B3"/>
    <w:p w:rsidR="008151B3" w:rsidRPr="00EB7BCF" w:rsidRDefault="008151B3" w:rsidP="008151B3">
      <w:r>
        <w:t>RNIB are proud to support your local authority in providing local recycling facilities for electrical equipment.</w:t>
      </w:r>
    </w:p>
    <w:p w:rsidR="008151B3" w:rsidRDefault="008151B3" w:rsidP="008151B3">
      <w:pPr>
        <w:autoSpaceDE w:val="0"/>
        <w:autoSpaceDN w:val="0"/>
        <w:adjustRightInd w:val="0"/>
        <w:ind w:right="-46"/>
        <w:rPr>
          <w:rFonts w:ascii="Helvetica" w:hAnsi="Helvetica" w:cs="Arial"/>
          <w:b/>
          <w:sz w:val="28"/>
        </w:rPr>
      </w:pPr>
    </w:p>
    <w:p w:rsidR="008151B3" w:rsidRPr="001023DC" w:rsidRDefault="008151B3" w:rsidP="008151B3">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rsidR="008151B3" w:rsidRPr="001023DC" w:rsidRDefault="008151B3" w:rsidP="008151B3">
      <w:pPr>
        <w:autoSpaceDE w:val="0"/>
        <w:autoSpaceDN w:val="0"/>
        <w:adjustRightInd w:val="0"/>
        <w:rPr>
          <w:rFonts w:ascii="Helvetica" w:hAnsi="Helvetica" w:cs="Arial"/>
          <w:bCs/>
        </w:rPr>
      </w:pPr>
    </w:p>
    <w:p w:rsidR="008151B3" w:rsidRPr="001023DC" w:rsidRDefault="008151B3" w:rsidP="008151B3">
      <w:pPr>
        <w:pStyle w:val="Heading3"/>
      </w:pPr>
      <w:r w:rsidRPr="001023DC">
        <w:lastRenderedPageBreak/>
        <w:t>What is WEEE?</w:t>
      </w:r>
    </w:p>
    <w:p w:rsidR="008151B3" w:rsidRPr="001023DC" w:rsidRDefault="008151B3" w:rsidP="008151B3">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rsidR="008151B3" w:rsidRPr="001023DC" w:rsidRDefault="008151B3" w:rsidP="008151B3">
      <w:pPr>
        <w:autoSpaceDE w:val="0"/>
        <w:autoSpaceDN w:val="0"/>
        <w:adjustRightInd w:val="0"/>
        <w:rPr>
          <w:rFonts w:ascii="Helvetica" w:eastAsia="Calibri" w:hAnsi="Helvetica" w:cs="FuturaLT"/>
          <w:szCs w:val="22"/>
        </w:rPr>
      </w:pPr>
    </w:p>
    <w:p w:rsidR="008151B3" w:rsidRPr="001023DC" w:rsidRDefault="008151B3" w:rsidP="008151B3">
      <w:pPr>
        <w:pStyle w:val="Heading3"/>
      </w:pPr>
      <w:r w:rsidRPr="001023DC">
        <w:t>How are we helping?</w:t>
      </w:r>
    </w:p>
    <w:p w:rsidR="008151B3" w:rsidRDefault="008151B3" w:rsidP="008151B3">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rsidR="001734D5" w:rsidRPr="00F31639" w:rsidRDefault="001734D5" w:rsidP="00513A04">
      <w:pPr>
        <w:rPr>
          <w:highlight w:val="yellow"/>
        </w:rPr>
      </w:pPr>
    </w:p>
    <w:p w:rsidR="008151B3" w:rsidRDefault="008151B3" w:rsidP="008151B3">
      <w:r>
        <w:t>Date: February 2019.</w:t>
      </w:r>
    </w:p>
    <w:p w:rsidR="008151B3" w:rsidRDefault="008151B3" w:rsidP="008151B3"/>
    <w:p w:rsidR="00522822" w:rsidRDefault="008151B3" w:rsidP="00F63CD5">
      <w:pPr>
        <w:autoSpaceDE w:val="0"/>
        <w:autoSpaceDN w:val="0"/>
        <w:adjustRightInd w:val="0"/>
      </w:pPr>
      <w:r w:rsidRPr="00EA4880">
        <w:rPr>
          <w:rFonts w:cs="Arial"/>
          <w:szCs w:val="32"/>
        </w:rPr>
        <w:t>© 2019 Royal National Institute of Blind People.</w:t>
      </w:r>
      <w:bookmarkStart w:id="22" w:name="_GoBack"/>
      <w:bookmarkEnd w:id="22"/>
    </w:p>
    <w:sectPr w:rsidR="00522822" w:rsidSect="003062EF">
      <w:footerReference w:type="even" r:id="rId11"/>
      <w:footerReference w:type="default" r:id="rId12"/>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94B" w:rsidRDefault="0037294B">
      <w:r>
        <w:separator/>
      </w:r>
    </w:p>
  </w:endnote>
  <w:endnote w:type="continuationSeparator" w:id="0">
    <w:p w:rsidR="0037294B" w:rsidRDefault="0037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utura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94B" w:rsidRDefault="00461672" w:rsidP="00D63977">
    <w:pPr>
      <w:pStyle w:val="Footer"/>
      <w:framePr w:wrap="around" w:vAnchor="text" w:hAnchor="margin" w:xAlign="center" w:y="1"/>
      <w:rPr>
        <w:rStyle w:val="PageNumber"/>
      </w:rPr>
    </w:pPr>
    <w:r>
      <w:rPr>
        <w:rStyle w:val="PageNumber"/>
      </w:rPr>
      <w:fldChar w:fldCharType="begin"/>
    </w:r>
    <w:r w:rsidR="0037294B">
      <w:rPr>
        <w:rStyle w:val="PageNumber"/>
      </w:rPr>
      <w:instrText xml:space="preserve">PAGE  </w:instrText>
    </w:r>
    <w:r>
      <w:rPr>
        <w:rStyle w:val="PageNumber"/>
      </w:rPr>
      <w:fldChar w:fldCharType="end"/>
    </w:r>
  </w:p>
  <w:p w:rsidR="0037294B" w:rsidRDefault="00372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294B" w:rsidRDefault="00461672" w:rsidP="00D63977">
    <w:pPr>
      <w:pStyle w:val="Footer"/>
      <w:framePr w:wrap="around" w:vAnchor="text" w:hAnchor="margin" w:xAlign="center" w:y="1"/>
      <w:rPr>
        <w:rStyle w:val="PageNumber"/>
      </w:rPr>
    </w:pPr>
    <w:r>
      <w:rPr>
        <w:rStyle w:val="PageNumber"/>
      </w:rPr>
      <w:fldChar w:fldCharType="begin"/>
    </w:r>
    <w:r w:rsidR="0037294B">
      <w:rPr>
        <w:rStyle w:val="PageNumber"/>
      </w:rPr>
      <w:instrText xml:space="preserve">PAGE  </w:instrText>
    </w:r>
    <w:r>
      <w:rPr>
        <w:rStyle w:val="PageNumber"/>
      </w:rPr>
      <w:fldChar w:fldCharType="separate"/>
    </w:r>
    <w:r w:rsidR="007F1758">
      <w:rPr>
        <w:rStyle w:val="PageNumber"/>
        <w:noProof/>
      </w:rPr>
      <w:t>8</w:t>
    </w:r>
    <w:r>
      <w:rPr>
        <w:rStyle w:val="PageNumber"/>
      </w:rPr>
      <w:fldChar w:fldCharType="end"/>
    </w:r>
  </w:p>
  <w:p w:rsidR="0037294B" w:rsidRDefault="00372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94B" w:rsidRDefault="0037294B">
      <w:r>
        <w:separator/>
      </w:r>
    </w:p>
  </w:footnote>
  <w:footnote w:type="continuationSeparator" w:id="0">
    <w:p w:rsidR="0037294B" w:rsidRDefault="00372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1"/>
  </w:num>
  <w:num w:numId="18">
    <w:abstractNumId w:val="13"/>
  </w:num>
  <w:num w:numId="19">
    <w:abstractNumId w:val="18"/>
  </w:num>
  <w:num w:numId="20">
    <w:abstractNumId w:val="17"/>
  </w:num>
  <w:num w:numId="21">
    <w:abstractNumId w:val="11"/>
  </w:num>
  <w:num w:numId="22">
    <w:abstractNumId w:val="16"/>
  </w:num>
  <w:num w:numId="23">
    <w:abstractNumId w:val="20"/>
  </w:num>
  <w:num w:numId="24">
    <w:abstractNumId w:val="15"/>
  </w:num>
  <w:num w:numId="25">
    <w:abstractNumId w:val="19"/>
  </w:num>
  <w:num w:numId="26">
    <w:abstractNumId w:val="10"/>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269"/>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447D"/>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3D3A"/>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26FE5"/>
    <w:rsid w:val="001308A5"/>
    <w:rsid w:val="00131AC5"/>
    <w:rsid w:val="00131AF5"/>
    <w:rsid w:val="0013235C"/>
    <w:rsid w:val="001338FE"/>
    <w:rsid w:val="0013517C"/>
    <w:rsid w:val="0013520E"/>
    <w:rsid w:val="0014014E"/>
    <w:rsid w:val="00144307"/>
    <w:rsid w:val="00144D44"/>
    <w:rsid w:val="0014657C"/>
    <w:rsid w:val="001507D3"/>
    <w:rsid w:val="001519A7"/>
    <w:rsid w:val="00153860"/>
    <w:rsid w:val="00153DDC"/>
    <w:rsid w:val="00156738"/>
    <w:rsid w:val="0015787E"/>
    <w:rsid w:val="00157C2A"/>
    <w:rsid w:val="001601E4"/>
    <w:rsid w:val="001604E0"/>
    <w:rsid w:val="00162FAC"/>
    <w:rsid w:val="00164050"/>
    <w:rsid w:val="0016503F"/>
    <w:rsid w:val="001665D2"/>
    <w:rsid w:val="00166AED"/>
    <w:rsid w:val="00167276"/>
    <w:rsid w:val="0017218C"/>
    <w:rsid w:val="00172ADC"/>
    <w:rsid w:val="001734D5"/>
    <w:rsid w:val="0017663C"/>
    <w:rsid w:val="00177733"/>
    <w:rsid w:val="00177D52"/>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4C3"/>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20D9"/>
    <w:rsid w:val="00212109"/>
    <w:rsid w:val="002209FF"/>
    <w:rsid w:val="00220B70"/>
    <w:rsid w:val="002211D2"/>
    <w:rsid w:val="0022142F"/>
    <w:rsid w:val="0022373E"/>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26D4"/>
    <w:rsid w:val="00296297"/>
    <w:rsid w:val="002A0ECC"/>
    <w:rsid w:val="002A4469"/>
    <w:rsid w:val="002A44C6"/>
    <w:rsid w:val="002A6F64"/>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14D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294B"/>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0782"/>
    <w:rsid w:val="003D18F4"/>
    <w:rsid w:val="003D3E03"/>
    <w:rsid w:val="003D4C92"/>
    <w:rsid w:val="003D584A"/>
    <w:rsid w:val="003D59E5"/>
    <w:rsid w:val="003D7697"/>
    <w:rsid w:val="003E017C"/>
    <w:rsid w:val="003E0C1B"/>
    <w:rsid w:val="003E0DF0"/>
    <w:rsid w:val="003E26F4"/>
    <w:rsid w:val="003E4B25"/>
    <w:rsid w:val="003E4ED3"/>
    <w:rsid w:val="003F1837"/>
    <w:rsid w:val="003F1979"/>
    <w:rsid w:val="003F2EB0"/>
    <w:rsid w:val="003F67CD"/>
    <w:rsid w:val="00402422"/>
    <w:rsid w:val="00404693"/>
    <w:rsid w:val="0040560E"/>
    <w:rsid w:val="00406644"/>
    <w:rsid w:val="00407EAB"/>
    <w:rsid w:val="004113BE"/>
    <w:rsid w:val="00413939"/>
    <w:rsid w:val="00413D4E"/>
    <w:rsid w:val="004149FA"/>
    <w:rsid w:val="0041617A"/>
    <w:rsid w:val="00422086"/>
    <w:rsid w:val="00424A6F"/>
    <w:rsid w:val="00426D4C"/>
    <w:rsid w:val="00427C1A"/>
    <w:rsid w:val="00427DCD"/>
    <w:rsid w:val="00430174"/>
    <w:rsid w:val="004303E9"/>
    <w:rsid w:val="00430CBF"/>
    <w:rsid w:val="00431B5F"/>
    <w:rsid w:val="00435602"/>
    <w:rsid w:val="004360C5"/>
    <w:rsid w:val="004361EE"/>
    <w:rsid w:val="00446D47"/>
    <w:rsid w:val="004471E0"/>
    <w:rsid w:val="00452C0F"/>
    <w:rsid w:val="0045331D"/>
    <w:rsid w:val="00453BD1"/>
    <w:rsid w:val="0045786D"/>
    <w:rsid w:val="00461672"/>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5F5F"/>
    <w:rsid w:val="0049738C"/>
    <w:rsid w:val="004A3B14"/>
    <w:rsid w:val="004A6B2D"/>
    <w:rsid w:val="004B09D4"/>
    <w:rsid w:val="004B0E16"/>
    <w:rsid w:val="004B4731"/>
    <w:rsid w:val="004B48A4"/>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822"/>
    <w:rsid w:val="0052294E"/>
    <w:rsid w:val="0052342C"/>
    <w:rsid w:val="00523B9F"/>
    <w:rsid w:val="00523E3E"/>
    <w:rsid w:val="00524C9C"/>
    <w:rsid w:val="0052587C"/>
    <w:rsid w:val="005279BE"/>
    <w:rsid w:val="00530678"/>
    <w:rsid w:val="0053398F"/>
    <w:rsid w:val="00536E42"/>
    <w:rsid w:val="00537B35"/>
    <w:rsid w:val="00541AB9"/>
    <w:rsid w:val="00542492"/>
    <w:rsid w:val="00544588"/>
    <w:rsid w:val="00544A2F"/>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2AC6"/>
    <w:rsid w:val="005E4338"/>
    <w:rsid w:val="005E61A9"/>
    <w:rsid w:val="005F077A"/>
    <w:rsid w:val="0060027A"/>
    <w:rsid w:val="006003F6"/>
    <w:rsid w:val="00602D02"/>
    <w:rsid w:val="0060419D"/>
    <w:rsid w:val="0060565D"/>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60A5"/>
    <w:rsid w:val="006664F7"/>
    <w:rsid w:val="00670861"/>
    <w:rsid w:val="0067136D"/>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31F9"/>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37A4"/>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1758"/>
    <w:rsid w:val="007F3D17"/>
    <w:rsid w:val="007F5074"/>
    <w:rsid w:val="007F7E38"/>
    <w:rsid w:val="00802818"/>
    <w:rsid w:val="0080575B"/>
    <w:rsid w:val="008059FD"/>
    <w:rsid w:val="008062D9"/>
    <w:rsid w:val="00810B5B"/>
    <w:rsid w:val="008112CA"/>
    <w:rsid w:val="00811B75"/>
    <w:rsid w:val="00812FDD"/>
    <w:rsid w:val="008137AB"/>
    <w:rsid w:val="008151B3"/>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46C"/>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2703"/>
    <w:rsid w:val="0093461F"/>
    <w:rsid w:val="009353EC"/>
    <w:rsid w:val="009355D4"/>
    <w:rsid w:val="009411FD"/>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9F0"/>
    <w:rsid w:val="00984B3A"/>
    <w:rsid w:val="00985920"/>
    <w:rsid w:val="009900E7"/>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B0F44"/>
    <w:rsid w:val="009B131D"/>
    <w:rsid w:val="009B5265"/>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4B19"/>
    <w:rsid w:val="00AF7549"/>
    <w:rsid w:val="00B01384"/>
    <w:rsid w:val="00B02987"/>
    <w:rsid w:val="00B03201"/>
    <w:rsid w:val="00B03D81"/>
    <w:rsid w:val="00B04D01"/>
    <w:rsid w:val="00B1099B"/>
    <w:rsid w:val="00B10EC1"/>
    <w:rsid w:val="00B137A7"/>
    <w:rsid w:val="00B14F49"/>
    <w:rsid w:val="00B174BB"/>
    <w:rsid w:val="00B2268D"/>
    <w:rsid w:val="00B22E3D"/>
    <w:rsid w:val="00B23D8B"/>
    <w:rsid w:val="00B25CAC"/>
    <w:rsid w:val="00B26C0A"/>
    <w:rsid w:val="00B32AC9"/>
    <w:rsid w:val="00B335CD"/>
    <w:rsid w:val="00B344B7"/>
    <w:rsid w:val="00B35039"/>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5260"/>
    <w:rsid w:val="00BE74B9"/>
    <w:rsid w:val="00BF4837"/>
    <w:rsid w:val="00BF7CFF"/>
    <w:rsid w:val="00C021B3"/>
    <w:rsid w:val="00C03D49"/>
    <w:rsid w:val="00C042AF"/>
    <w:rsid w:val="00C05595"/>
    <w:rsid w:val="00C07E78"/>
    <w:rsid w:val="00C121F0"/>
    <w:rsid w:val="00C21523"/>
    <w:rsid w:val="00C23B6C"/>
    <w:rsid w:val="00C24DF0"/>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77284"/>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3550"/>
    <w:rsid w:val="00CC38E8"/>
    <w:rsid w:val="00CC74A4"/>
    <w:rsid w:val="00CC7BF1"/>
    <w:rsid w:val="00CD2482"/>
    <w:rsid w:val="00CD2702"/>
    <w:rsid w:val="00CD3089"/>
    <w:rsid w:val="00CD41DF"/>
    <w:rsid w:val="00CD4361"/>
    <w:rsid w:val="00CD4C98"/>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628"/>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197"/>
    <w:rsid w:val="00D907A7"/>
    <w:rsid w:val="00D9082E"/>
    <w:rsid w:val="00D95D10"/>
    <w:rsid w:val="00D96675"/>
    <w:rsid w:val="00D96DF8"/>
    <w:rsid w:val="00DA0C65"/>
    <w:rsid w:val="00DA261E"/>
    <w:rsid w:val="00DA49F7"/>
    <w:rsid w:val="00DA5084"/>
    <w:rsid w:val="00DA60A1"/>
    <w:rsid w:val="00DA64DA"/>
    <w:rsid w:val="00DA688B"/>
    <w:rsid w:val="00DB119F"/>
    <w:rsid w:val="00DB373C"/>
    <w:rsid w:val="00DB3A40"/>
    <w:rsid w:val="00DB4745"/>
    <w:rsid w:val="00DB4880"/>
    <w:rsid w:val="00DB5D13"/>
    <w:rsid w:val="00DB644D"/>
    <w:rsid w:val="00DB659F"/>
    <w:rsid w:val="00DC14A1"/>
    <w:rsid w:val="00DC3593"/>
    <w:rsid w:val="00DC575F"/>
    <w:rsid w:val="00DC6FA5"/>
    <w:rsid w:val="00DC7004"/>
    <w:rsid w:val="00DD05F9"/>
    <w:rsid w:val="00DD151F"/>
    <w:rsid w:val="00DD1E23"/>
    <w:rsid w:val="00DD574F"/>
    <w:rsid w:val="00DD7186"/>
    <w:rsid w:val="00DE3694"/>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0D29"/>
    <w:rsid w:val="00E31F62"/>
    <w:rsid w:val="00E32268"/>
    <w:rsid w:val="00E35CEC"/>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16E"/>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1639"/>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3CD5"/>
    <w:rsid w:val="00F64AAB"/>
    <w:rsid w:val="00F70464"/>
    <w:rsid w:val="00F70711"/>
    <w:rsid w:val="00F708A4"/>
    <w:rsid w:val="00F70DCF"/>
    <w:rsid w:val="00F7266D"/>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2D8BFFA-9A0D-46EC-B20E-AFFE1E00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22822"/>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E4ED3"/>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recyclenow.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7387</CharactersWithSpaces>
  <SharedDoc>false</SharedDoc>
  <HLinks>
    <vt:vector size="102" baseType="variant">
      <vt:variant>
        <vt:i4>1966129</vt:i4>
      </vt:variant>
      <vt:variant>
        <vt:i4>98</vt:i4>
      </vt:variant>
      <vt:variant>
        <vt:i4>0</vt:i4>
      </vt:variant>
      <vt:variant>
        <vt:i4>5</vt:i4>
      </vt:variant>
      <vt:variant>
        <vt:lpwstr/>
      </vt:variant>
      <vt:variant>
        <vt:lpwstr>_Toc378689219</vt:lpwstr>
      </vt:variant>
      <vt:variant>
        <vt:i4>1966129</vt:i4>
      </vt:variant>
      <vt:variant>
        <vt:i4>92</vt:i4>
      </vt:variant>
      <vt:variant>
        <vt:i4>0</vt:i4>
      </vt:variant>
      <vt:variant>
        <vt:i4>5</vt:i4>
      </vt:variant>
      <vt:variant>
        <vt:lpwstr/>
      </vt:variant>
      <vt:variant>
        <vt:lpwstr>_Toc378689218</vt:lpwstr>
      </vt:variant>
      <vt:variant>
        <vt:i4>1966129</vt:i4>
      </vt:variant>
      <vt:variant>
        <vt:i4>86</vt:i4>
      </vt:variant>
      <vt:variant>
        <vt:i4>0</vt:i4>
      </vt:variant>
      <vt:variant>
        <vt:i4>5</vt:i4>
      </vt:variant>
      <vt:variant>
        <vt:lpwstr/>
      </vt:variant>
      <vt:variant>
        <vt:lpwstr>_Toc378689217</vt:lpwstr>
      </vt:variant>
      <vt:variant>
        <vt:i4>1966129</vt:i4>
      </vt:variant>
      <vt:variant>
        <vt:i4>80</vt:i4>
      </vt:variant>
      <vt:variant>
        <vt:i4>0</vt:i4>
      </vt:variant>
      <vt:variant>
        <vt:i4>5</vt:i4>
      </vt:variant>
      <vt:variant>
        <vt:lpwstr/>
      </vt:variant>
      <vt:variant>
        <vt:lpwstr>_Toc378689216</vt:lpwstr>
      </vt:variant>
      <vt:variant>
        <vt:i4>1966129</vt:i4>
      </vt:variant>
      <vt:variant>
        <vt:i4>74</vt:i4>
      </vt:variant>
      <vt:variant>
        <vt:i4>0</vt:i4>
      </vt:variant>
      <vt:variant>
        <vt:i4>5</vt:i4>
      </vt:variant>
      <vt:variant>
        <vt:lpwstr/>
      </vt:variant>
      <vt:variant>
        <vt:lpwstr>_Toc378689215</vt:lpwstr>
      </vt:variant>
      <vt:variant>
        <vt:i4>1966129</vt:i4>
      </vt:variant>
      <vt:variant>
        <vt:i4>68</vt:i4>
      </vt:variant>
      <vt:variant>
        <vt:i4>0</vt:i4>
      </vt:variant>
      <vt:variant>
        <vt:i4>5</vt:i4>
      </vt:variant>
      <vt:variant>
        <vt:lpwstr/>
      </vt:variant>
      <vt:variant>
        <vt:lpwstr>_Toc378689214</vt:lpwstr>
      </vt:variant>
      <vt:variant>
        <vt:i4>1966129</vt:i4>
      </vt:variant>
      <vt:variant>
        <vt:i4>62</vt:i4>
      </vt:variant>
      <vt:variant>
        <vt:i4>0</vt:i4>
      </vt:variant>
      <vt:variant>
        <vt:i4>5</vt:i4>
      </vt:variant>
      <vt:variant>
        <vt:lpwstr/>
      </vt:variant>
      <vt:variant>
        <vt:lpwstr>_Toc378689213</vt:lpwstr>
      </vt:variant>
      <vt:variant>
        <vt:i4>1966129</vt:i4>
      </vt:variant>
      <vt:variant>
        <vt:i4>56</vt:i4>
      </vt:variant>
      <vt:variant>
        <vt:i4>0</vt:i4>
      </vt:variant>
      <vt:variant>
        <vt:i4>5</vt:i4>
      </vt:variant>
      <vt:variant>
        <vt:lpwstr/>
      </vt:variant>
      <vt:variant>
        <vt:lpwstr>_Toc378689212</vt:lpwstr>
      </vt:variant>
      <vt:variant>
        <vt:i4>1966129</vt:i4>
      </vt:variant>
      <vt:variant>
        <vt:i4>50</vt:i4>
      </vt:variant>
      <vt:variant>
        <vt:i4>0</vt:i4>
      </vt:variant>
      <vt:variant>
        <vt:i4>5</vt:i4>
      </vt:variant>
      <vt:variant>
        <vt:lpwstr/>
      </vt:variant>
      <vt:variant>
        <vt:lpwstr>_Toc378689211</vt:lpwstr>
      </vt:variant>
      <vt:variant>
        <vt:i4>1966129</vt:i4>
      </vt:variant>
      <vt:variant>
        <vt:i4>44</vt:i4>
      </vt:variant>
      <vt:variant>
        <vt:i4>0</vt:i4>
      </vt:variant>
      <vt:variant>
        <vt:i4>5</vt:i4>
      </vt:variant>
      <vt:variant>
        <vt:lpwstr/>
      </vt:variant>
      <vt:variant>
        <vt:lpwstr>_Toc378689210</vt:lpwstr>
      </vt:variant>
      <vt:variant>
        <vt:i4>2031665</vt:i4>
      </vt:variant>
      <vt:variant>
        <vt:i4>38</vt:i4>
      </vt:variant>
      <vt:variant>
        <vt:i4>0</vt:i4>
      </vt:variant>
      <vt:variant>
        <vt:i4>5</vt:i4>
      </vt:variant>
      <vt:variant>
        <vt:lpwstr/>
      </vt:variant>
      <vt:variant>
        <vt:lpwstr>_Toc378689209</vt:lpwstr>
      </vt:variant>
      <vt:variant>
        <vt:i4>2031665</vt:i4>
      </vt:variant>
      <vt:variant>
        <vt:i4>32</vt:i4>
      </vt:variant>
      <vt:variant>
        <vt:i4>0</vt:i4>
      </vt:variant>
      <vt:variant>
        <vt:i4>5</vt:i4>
      </vt:variant>
      <vt:variant>
        <vt:lpwstr/>
      </vt:variant>
      <vt:variant>
        <vt:lpwstr>_Toc378689208</vt:lpwstr>
      </vt:variant>
      <vt:variant>
        <vt:i4>2031665</vt:i4>
      </vt:variant>
      <vt:variant>
        <vt:i4>26</vt:i4>
      </vt:variant>
      <vt:variant>
        <vt:i4>0</vt:i4>
      </vt:variant>
      <vt:variant>
        <vt:i4>5</vt:i4>
      </vt:variant>
      <vt:variant>
        <vt:lpwstr/>
      </vt:variant>
      <vt:variant>
        <vt:lpwstr>_Toc378689207</vt:lpwstr>
      </vt:variant>
      <vt:variant>
        <vt:i4>2031665</vt:i4>
      </vt:variant>
      <vt:variant>
        <vt:i4>20</vt:i4>
      </vt:variant>
      <vt:variant>
        <vt:i4>0</vt:i4>
      </vt:variant>
      <vt:variant>
        <vt:i4>5</vt:i4>
      </vt:variant>
      <vt:variant>
        <vt:lpwstr/>
      </vt:variant>
      <vt:variant>
        <vt:lpwstr>_Toc378689206</vt:lpwstr>
      </vt:variant>
      <vt:variant>
        <vt:i4>2031665</vt:i4>
      </vt:variant>
      <vt:variant>
        <vt:i4>14</vt:i4>
      </vt:variant>
      <vt:variant>
        <vt:i4>0</vt:i4>
      </vt:variant>
      <vt:variant>
        <vt:i4>5</vt:i4>
      </vt:variant>
      <vt:variant>
        <vt:lpwstr/>
      </vt:variant>
      <vt:variant>
        <vt:lpwstr>_Toc378689205</vt:lpwstr>
      </vt:variant>
      <vt:variant>
        <vt:i4>2031665</vt:i4>
      </vt:variant>
      <vt:variant>
        <vt:i4>8</vt:i4>
      </vt:variant>
      <vt:variant>
        <vt:i4>0</vt:i4>
      </vt:variant>
      <vt:variant>
        <vt:i4>5</vt:i4>
      </vt:variant>
      <vt:variant>
        <vt:lpwstr/>
      </vt:variant>
      <vt:variant>
        <vt:lpwstr>_Toc378689204</vt:lpwstr>
      </vt:variant>
      <vt:variant>
        <vt:i4>2031665</vt:i4>
      </vt:variant>
      <vt:variant>
        <vt:i4>2</vt:i4>
      </vt:variant>
      <vt:variant>
        <vt:i4>0</vt:i4>
      </vt:variant>
      <vt:variant>
        <vt:i4>5</vt:i4>
      </vt:variant>
      <vt:variant>
        <vt:lpwstr/>
      </vt:variant>
      <vt:variant>
        <vt:lpwstr>_Toc378689203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2014-03-20T16:49:00Z</cp:lastPrinted>
  <dcterms:created xsi:type="dcterms:W3CDTF">2019-03-01T15:58:00Z</dcterms:created>
  <dcterms:modified xsi:type="dcterms:W3CDTF">2019-03-01T15:58:00Z</dcterms:modified>
</cp:coreProperties>
</file>