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C54670" w:rsidP="007A063F">
      <w:r>
        <w:rPr>
          <w:noProof/>
        </w:rPr>
        <w:drawing>
          <wp:inline distT="0" distB="0" distL="0" distR="0" wp14:anchorId="538A6E7E" wp14:editId="00BDAB8C">
            <wp:extent cx="1316990" cy="960755"/>
            <wp:effectExtent l="0" t="0" r="0" b="0"/>
            <wp:docPr id="4" name="Picture 4" descr="RNIB See differently logo."/>
            <wp:cNvGraphicFramePr/>
            <a:graphic xmlns:a="http://schemas.openxmlformats.org/drawingml/2006/main">
              <a:graphicData uri="http://schemas.openxmlformats.org/drawingml/2006/picture">
                <pic:pic xmlns:pic="http://schemas.openxmlformats.org/drawingml/2006/picture">
                  <pic:nvPicPr>
                    <pic:cNvPr id="2" name="Picture 2" descr="RNIB See differentl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rsidR="002B45F1" w:rsidRDefault="002B45F1" w:rsidP="002B45F1">
      <w:pPr>
        <w:pStyle w:val="Heading1"/>
      </w:pPr>
    </w:p>
    <w:p w:rsidR="007A063F" w:rsidRDefault="009A627D" w:rsidP="002B45F1">
      <w:pPr>
        <w:pStyle w:val="Heading1"/>
      </w:pPr>
      <w:r>
        <w:t xml:space="preserve">Food preparation chopping board </w:t>
      </w:r>
      <w:r w:rsidR="002B45F1">
        <w:t>(</w:t>
      </w:r>
      <w:r w:rsidR="00C54670" w:rsidRPr="00F567EA">
        <w:t>DK</w:t>
      </w:r>
      <w:r w:rsidR="00F567EA" w:rsidRPr="00F567EA">
        <w:t>188)</w:t>
      </w:r>
    </w:p>
    <w:p w:rsidR="00C54670" w:rsidRPr="000970CC" w:rsidRDefault="00C54670" w:rsidP="00C54670">
      <w:pPr>
        <w:autoSpaceDE w:val="0"/>
        <w:autoSpaceDN w:val="0"/>
        <w:adjustRightInd w:val="0"/>
        <w:rPr>
          <w:rFonts w:cs="Arial"/>
          <w:szCs w:val="32"/>
        </w:rPr>
      </w:pPr>
      <w:bookmarkStart w:id="0" w:name="_Toc293495616"/>
      <w:r w:rsidRPr="000970CC">
        <w:rPr>
          <w:rFonts w:cs="Arial"/>
          <w:szCs w:val="32"/>
        </w:rPr>
        <w:t>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rsidR="00C54670" w:rsidRDefault="00C54670" w:rsidP="00C54670"/>
    <w:p w:rsidR="00C54670" w:rsidRDefault="00C54670" w:rsidP="00C54670">
      <w:r>
        <w:t xml:space="preserve">Please retain these instructions for future reference. </w:t>
      </w:r>
      <w:r w:rsidRPr="00CD712F">
        <w:t xml:space="preserve">These instructions are also available in other formats. </w:t>
      </w:r>
    </w:p>
    <w:p w:rsidR="00763E57" w:rsidRDefault="00763E57" w:rsidP="009A0217">
      <w:r w:rsidRPr="00CD712F">
        <w:t xml:space="preserve"> </w:t>
      </w:r>
    </w:p>
    <w:p w:rsidR="00763E57" w:rsidRDefault="00763E57" w:rsidP="00763E57"/>
    <w:p w:rsidR="00A26150" w:rsidRDefault="00A26150" w:rsidP="00E52DF4">
      <w:pPr>
        <w:pStyle w:val="Heading2"/>
      </w:pPr>
      <w:bookmarkStart w:id="1" w:name="_Toc243448109"/>
      <w:bookmarkStart w:id="2" w:name="_Toc378689204"/>
      <w:bookmarkEnd w:id="0"/>
      <w:r>
        <w:t xml:space="preserve">General </w:t>
      </w:r>
      <w:r w:rsidRPr="00E52DF4">
        <w:t>description</w:t>
      </w:r>
      <w:bookmarkEnd w:id="1"/>
      <w:bookmarkEnd w:id="2"/>
    </w:p>
    <w:p w:rsidR="009A0217" w:rsidRDefault="009A0217" w:rsidP="009A0217">
      <w:r>
        <w:t xml:space="preserve">This </w:t>
      </w:r>
      <w:r w:rsidR="00740941">
        <w:t>food preparation</w:t>
      </w:r>
      <w:r>
        <w:t xml:space="preserve"> board has </w:t>
      </w:r>
      <w:r w:rsidR="00FF22D1">
        <w:t>a raised edge along three sides</w:t>
      </w:r>
      <w:r>
        <w:t xml:space="preserve"> to hold food in place whilst you chop or spread.</w:t>
      </w:r>
      <w:r w:rsidR="00FF22D1">
        <w:t xml:space="preserve"> </w:t>
      </w:r>
      <w:r w:rsidR="0028755F">
        <w:t>Use the detachable prong piece to help stabilise soft fruit and vegetables like cucumber, soft pears, bananas etc</w:t>
      </w:r>
      <w:r w:rsidR="009622E2">
        <w:t xml:space="preserve"> or a bread roll;</w:t>
      </w:r>
      <w:r w:rsidR="0028755F">
        <w:t xml:space="preserve"> remove this to spread butter for example on bread. The surrounding rim allows you to use one hand as the piece of bread is held in place with the supporting corner.</w:t>
      </w:r>
      <w:r w:rsidR="00F84275">
        <w:t xml:space="preserve"> </w:t>
      </w:r>
      <w:r w:rsidR="009622E2">
        <w:t>Dishwasher s</w:t>
      </w:r>
      <w:r w:rsidR="00F84275" w:rsidRPr="00F84275">
        <w:t xml:space="preserve">afe. </w:t>
      </w:r>
    </w:p>
    <w:p w:rsidR="00FF22D1" w:rsidRDefault="00FF22D1" w:rsidP="009A0217"/>
    <w:p w:rsidR="00FF22D1" w:rsidRPr="00FF22D1" w:rsidRDefault="00FF22D1" w:rsidP="00FF22D1">
      <w:pPr>
        <w:rPr>
          <w:b/>
        </w:rPr>
      </w:pPr>
      <w:bookmarkStart w:id="3" w:name="_Toc293495618"/>
      <w:bookmarkStart w:id="4" w:name="_Toc378689206"/>
      <w:bookmarkStart w:id="5" w:name="_Toc237831394"/>
      <w:bookmarkStart w:id="6" w:name="_Toc240353899"/>
    </w:p>
    <w:p w:rsidR="00A26150" w:rsidRDefault="00A26150" w:rsidP="00A26150">
      <w:pPr>
        <w:pStyle w:val="Heading2"/>
      </w:pPr>
      <w:r>
        <w:t>Orientation</w:t>
      </w:r>
      <w:bookmarkEnd w:id="3"/>
      <w:bookmarkEnd w:id="4"/>
    </w:p>
    <w:p w:rsidR="00A26150" w:rsidRDefault="009622E2" w:rsidP="00A26150">
      <w:r>
        <w:t>Three of the edges are raised and o</w:t>
      </w:r>
      <w:r w:rsidR="009A0217">
        <w:t xml:space="preserve">n the base is a non-slip ring to prevent the chopping board from moving around. </w:t>
      </w:r>
    </w:p>
    <w:p w:rsidR="009A0217" w:rsidRDefault="009A0217" w:rsidP="00A26150"/>
    <w:p w:rsidR="009A0217" w:rsidRDefault="009A0217" w:rsidP="00A26150">
      <w:r>
        <w:t xml:space="preserve">There is also a detachable </w:t>
      </w:r>
      <w:r w:rsidR="009622E2">
        <w:t xml:space="preserve">section with </w:t>
      </w:r>
      <w:r w:rsidR="00AC413A">
        <w:t>prongs</w:t>
      </w:r>
      <w:r>
        <w:t xml:space="preserve"> </w:t>
      </w:r>
      <w:r w:rsidR="009622E2">
        <w:t>that</w:t>
      </w:r>
      <w:r>
        <w:t xml:space="preserve"> sit</w:t>
      </w:r>
      <w:r w:rsidR="009622E2">
        <w:t>s</w:t>
      </w:r>
      <w:r>
        <w:t xml:space="preserve"> over either of the two shorter edges</w:t>
      </w:r>
      <w:r w:rsidR="00AC413A">
        <w:t>;</w:t>
      </w:r>
      <w:r>
        <w:t xml:space="preserve"> </w:t>
      </w:r>
      <w:r w:rsidR="00AC413A">
        <w:t>these</w:t>
      </w:r>
      <w:r>
        <w:t xml:space="preserve"> can then be used to hold things </w:t>
      </w:r>
      <w:r w:rsidR="00AC413A">
        <w:t>like blocks of cheese</w:t>
      </w:r>
      <w:r w:rsidR="009622E2">
        <w:t>, soft fruit etc</w:t>
      </w:r>
      <w:r w:rsidR="00AC413A">
        <w:t xml:space="preserve"> i</w:t>
      </w:r>
      <w:r>
        <w:t>n place whilst you cut them.</w:t>
      </w:r>
      <w:r w:rsidR="009622E2">
        <w:t xml:space="preserve"> Use the left or right hand edge as required – the chopping board i</w:t>
      </w:r>
      <w:r w:rsidR="00690195">
        <w:t>s</w:t>
      </w:r>
      <w:r w:rsidR="009622E2">
        <w:t xml:space="preserve"> suited for left and right</w:t>
      </w:r>
      <w:r w:rsidR="00B854E0">
        <w:t>-</w:t>
      </w:r>
      <w:r w:rsidR="009622E2">
        <w:t>handed use.</w:t>
      </w:r>
    </w:p>
    <w:p w:rsidR="009A0217" w:rsidRPr="00885F73" w:rsidRDefault="009A0217" w:rsidP="00A26150"/>
    <w:p w:rsidR="00A26150" w:rsidRDefault="00A26150" w:rsidP="002B45F1">
      <w:pPr>
        <w:pStyle w:val="Heading2"/>
      </w:pPr>
      <w:bookmarkStart w:id="7" w:name="_Toc293495628"/>
      <w:bookmarkStart w:id="8" w:name="_Toc378689215"/>
      <w:bookmarkEnd w:id="5"/>
      <w:bookmarkEnd w:id="6"/>
      <w:r>
        <w:lastRenderedPageBreak/>
        <w:t>Using the product</w:t>
      </w:r>
      <w:bookmarkEnd w:id="7"/>
      <w:bookmarkEnd w:id="8"/>
    </w:p>
    <w:p w:rsidR="00AC413A" w:rsidRDefault="00AC413A" w:rsidP="002B45F1">
      <w:pPr>
        <w:pStyle w:val="Heading3"/>
      </w:pPr>
      <w:r>
        <w:t>Use when spreading</w:t>
      </w:r>
    </w:p>
    <w:p w:rsidR="00AC413A" w:rsidRDefault="00AC413A" w:rsidP="009A0217">
      <w:r>
        <w:t xml:space="preserve">Locate the three raised walls on the edge of the board. If attached, remove the pronged section by locating the lip on the flat, short edge that meets the board’s surface. </w:t>
      </w:r>
      <w:r w:rsidR="001A299F">
        <w:t>Lift this up</w:t>
      </w:r>
      <w:r w:rsidR="00501D67">
        <w:t xml:space="preserve"> and lever towards the opposite side of the pronged piece. It will detach.</w:t>
      </w:r>
    </w:p>
    <w:p w:rsidR="00AC413A" w:rsidRDefault="00AC413A" w:rsidP="009A0217"/>
    <w:p w:rsidR="009A0217" w:rsidRDefault="00AC413A" w:rsidP="009A0217">
      <w:r>
        <w:t xml:space="preserve">Position the longest edge with the raised </w:t>
      </w:r>
      <w:r w:rsidR="00501D67">
        <w:t>wall</w:t>
      </w:r>
      <w:r>
        <w:t xml:space="preserve"> </w:t>
      </w:r>
      <w:r w:rsidR="009622E2">
        <w:t xml:space="preserve">so it is </w:t>
      </w:r>
      <w:r>
        <w:t xml:space="preserve">closest to you. Put the slice of bread into </w:t>
      </w:r>
      <w:r w:rsidR="00501D67">
        <w:t>the bottom left or right corner</w:t>
      </w:r>
      <w:r>
        <w:t xml:space="preserve"> </w:t>
      </w:r>
      <w:r w:rsidR="00501D67">
        <w:t>as needed</w:t>
      </w:r>
      <w:r>
        <w:t xml:space="preserve"> for left and right</w:t>
      </w:r>
      <w:r w:rsidR="002B45F1">
        <w:t>-</w:t>
      </w:r>
      <w:r>
        <w:t>handed users. T</w:t>
      </w:r>
      <w:r w:rsidR="009A0217">
        <w:t>h</w:t>
      </w:r>
      <w:r>
        <w:t>e</w:t>
      </w:r>
      <w:r w:rsidR="009A0217">
        <w:t xml:space="preserve"> board will prevent a s</w:t>
      </w:r>
      <w:r>
        <w:t xml:space="preserve">lice of bread from </w:t>
      </w:r>
      <w:r w:rsidR="009622E2">
        <w:t>moving</w:t>
      </w:r>
      <w:r>
        <w:t xml:space="preserve"> as instead it gets pushed into the walls of the board. The</w:t>
      </w:r>
      <w:r w:rsidR="009A0217">
        <w:t xml:space="preserve"> non-slip </w:t>
      </w:r>
      <w:r>
        <w:t>base will also help to</w:t>
      </w:r>
      <w:r w:rsidR="009A0217">
        <w:t xml:space="preserve"> ensure that </w:t>
      </w:r>
      <w:r>
        <w:t>the board doesn’t slip</w:t>
      </w:r>
      <w:r w:rsidR="009A0217">
        <w:t>.</w:t>
      </w:r>
    </w:p>
    <w:p w:rsidR="002B45F1" w:rsidRDefault="002B45F1" w:rsidP="009A0217"/>
    <w:p w:rsidR="00501D67" w:rsidRDefault="00501D67" w:rsidP="002B45F1">
      <w:pPr>
        <w:pStyle w:val="Heading3"/>
      </w:pPr>
      <w:r>
        <w:t>Use for slicing or chopping</w:t>
      </w:r>
    </w:p>
    <w:p w:rsidR="00501D67" w:rsidRDefault="00501D67" w:rsidP="009A0217">
      <w:r>
        <w:t>Use the white pronged section for</w:t>
      </w:r>
      <w:r w:rsidR="000F1FF8">
        <w:t xml:space="preserve"> cutting </w:t>
      </w:r>
      <w:r>
        <w:t xml:space="preserve">items like soft </w:t>
      </w:r>
      <w:r w:rsidR="000F1FF8">
        <w:t>fruit</w:t>
      </w:r>
      <w:r w:rsidR="00F84275">
        <w:t>, cheese</w:t>
      </w:r>
      <w:r w:rsidR="000F1FF8">
        <w:t xml:space="preserve"> or </w:t>
      </w:r>
      <w:r>
        <w:t xml:space="preserve">vegetables or </w:t>
      </w:r>
      <w:r w:rsidR="000F1FF8">
        <w:t xml:space="preserve">for spreading </w:t>
      </w:r>
      <w:r>
        <w:t>larger bread pieces like a roll. To fit in place, locate the short edge</w:t>
      </w:r>
      <w:r w:rsidR="000F1FF8">
        <w:t xml:space="preserve"> of the board</w:t>
      </w:r>
      <w:r>
        <w:t xml:space="preserve"> that you would like to attach it</w:t>
      </w:r>
      <w:r w:rsidR="000F1FF8">
        <w:t xml:space="preserve"> to</w:t>
      </w:r>
      <w:r w:rsidR="009622E2">
        <w:t xml:space="preserve"> – it can be placed on either sid</w:t>
      </w:r>
      <w:r w:rsidR="002B45F1">
        <w:t>e as required for right or left-</w:t>
      </w:r>
      <w:r w:rsidR="009622E2">
        <w:t>handed use</w:t>
      </w:r>
      <w:r w:rsidR="000F1FF8">
        <w:t xml:space="preserve">. </w:t>
      </w:r>
      <w:r>
        <w:t>On the pronged piece opposite the small lip that meets the board</w:t>
      </w:r>
      <w:r w:rsidR="000F1FF8">
        <w:t>’s surface there is a raised curved section; at the base of this is a hook-like section that goes along the length of this short edge. This hook-piece fits on the top, outer edge of the raised wall</w:t>
      </w:r>
      <w:r w:rsidR="00F84275">
        <w:t xml:space="preserve">. At first before levering down the pronged </w:t>
      </w:r>
      <w:r w:rsidR="000F1FF8">
        <w:t>piece</w:t>
      </w:r>
      <w:r w:rsidR="00F84275">
        <w:t xml:space="preserve"> will be</w:t>
      </w:r>
      <w:r w:rsidR="000F1FF8">
        <w:t xml:space="preserve"> at a 45 degree angle. </w:t>
      </w:r>
      <w:r w:rsidR="00F84275">
        <w:t>S</w:t>
      </w:r>
      <w:r w:rsidR="000F1FF8">
        <w:t>imply lever t</w:t>
      </w:r>
      <w:r w:rsidR="00F84275">
        <w:t>he piece down towards the board to fix in place.</w:t>
      </w:r>
    </w:p>
    <w:p w:rsidR="00F84275" w:rsidRDefault="00F84275" w:rsidP="009A0217"/>
    <w:p w:rsidR="00F84275" w:rsidRDefault="00F84275" w:rsidP="002B45F1">
      <w:pPr>
        <w:pStyle w:val="Heading2"/>
      </w:pPr>
      <w:r w:rsidRPr="00F84275">
        <w:t>Safety warnings</w:t>
      </w:r>
    </w:p>
    <w:p w:rsidR="00F84275" w:rsidRDefault="00F84275" w:rsidP="00F84275">
      <w:r>
        <w:t xml:space="preserve">When pressing the fruit, vegetable or bread </w:t>
      </w:r>
      <w:r w:rsidR="009622E2">
        <w:t>etc onto the prongs,</w:t>
      </w:r>
      <w:r>
        <w:t xml:space="preserve"> ensure that the prongs are a shorter length than the depth of the item to be cut so your hand doesn’t come into contact with the prongs. </w:t>
      </w:r>
    </w:p>
    <w:p w:rsidR="00F84275" w:rsidRDefault="00F84275" w:rsidP="00F84275"/>
    <w:p w:rsidR="00F84275" w:rsidRDefault="00F84275" w:rsidP="00F84275">
      <w:r>
        <w:t>Do not use hard vegetables as these could break the prongs.</w:t>
      </w:r>
    </w:p>
    <w:p w:rsidR="00F84275" w:rsidRDefault="00F84275" w:rsidP="00F84275"/>
    <w:p w:rsidR="00F84275" w:rsidRPr="00F84275" w:rsidRDefault="00F84275" w:rsidP="00F84275">
      <w:r>
        <w:t>Not suitable for use in oven or on a stove.</w:t>
      </w:r>
    </w:p>
    <w:p w:rsidR="00501D67" w:rsidRDefault="00501D67" w:rsidP="009A0217"/>
    <w:p w:rsidR="00C54670" w:rsidRDefault="00690195" w:rsidP="00C54670">
      <w:pPr>
        <w:pStyle w:val="Heading2"/>
      </w:pPr>
      <w:bookmarkStart w:id="9" w:name="_Toc378689218"/>
      <w:bookmarkStart w:id="10" w:name="_Toc378689219"/>
      <w:r>
        <w:br w:type="page"/>
      </w:r>
      <w:bookmarkEnd w:id="9"/>
      <w:bookmarkEnd w:id="10"/>
      <w:r w:rsidR="00C54670">
        <w:lastRenderedPageBreak/>
        <w:t xml:space="preserve">How to contact RNIB </w:t>
      </w:r>
    </w:p>
    <w:p w:rsidR="00C54670" w:rsidRDefault="00C54670" w:rsidP="00C54670">
      <w:pPr>
        <w:rPr>
          <w:rFonts w:cs="Arial"/>
        </w:rPr>
      </w:pPr>
      <w:r w:rsidRPr="00566367">
        <w:rPr>
          <w:rFonts w:cs="Arial"/>
        </w:rPr>
        <w:t>Phone: 0303 123 9999</w:t>
      </w:r>
    </w:p>
    <w:p w:rsidR="00C54670" w:rsidRPr="00566367" w:rsidRDefault="00C54670" w:rsidP="00C54670">
      <w:pPr>
        <w:rPr>
          <w:rFonts w:cs="Arial"/>
        </w:rPr>
      </w:pPr>
      <w:r w:rsidRPr="00566367">
        <w:rPr>
          <w:rFonts w:cs="Arial"/>
        </w:rPr>
        <w:t xml:space="preserve">Email: </w:t>
      </w:r>
      <w:r>
        <w:rPr>
          <w:rFonts w:cs="Arial"/>
        </w:rPr>
        <w:t>shop</w:t>
      </w:r>
      <w:r w:rsidRPr="00566367">
        <w:rPr>
          <w:rFonts w:cs="Arial"/>
        </w:rPr>
        <w:t>@rnib.org.uk</w:t>
      </w:r>
    </w:p>
    <w:p w:rsidR="00C54670" w:rsidRPr="00566367" w:rsidRDefault="00C54670" w:rsidP="00C54670">
      <w:pPr>
        <w:rPr>
          <w:rFonts w:cs="Arial"/>
        </w:rPr>
      </w:pPr>
      <w:r>
        <w:rPr>
          <w:rFonts w:cs="Arial"/>
        </w:rPr>
        <w:t>A</w:t>
      </w:r>
      <w:r w:rsidRPr="00566367">
        <w:rPr>
          <w:rFonts w:cs="Arial"/>
        </w:rPr>
        <w:t xml:space="preserve">ddress: </w:t>
      </w:r>
      <w:r w:rsidRPr="00566367">
        <w:rPr>
          <w:rFonts w:cs="Arial"/>
          <w:shd w:val="clear" w:color="auto" w:fill="FFFFFF"/>
        </w:rPr>
        <w:t>RNIB, Midgate House,</w:t>
      </w:r>
      <w:r>
        <w:rPr>
          <w:rFonts w:cs="Arial"/>
          <w:shd w:val="clear" w:color="auto" w:fill="FFFFFF"/>
        </w:rPr>
        <w:t xml:space="preserve"> Midgate,</w:t>
      </w:r>
      <w:r w:rsidRPr="00566367">
        <w:rPr>
          <w:rFonts w:cs="Arial"/>
          <w:shd w:val="clear" w:color="auto" w:fill="FFFFFF"/>
        </w:rPr>
        <w:t xml:space="preserve"> Peterborough PE1 1TN</w:t>
      </w:r>
    </w:p>
    <w:p w:rsidR="00C54670" w:rsidRDefault="00C54670" w:rsidP="00C54670">
      <w:pPr>
        <w:rPr>
          <w:rFonts w:cs="Arial"/>
        </w:rPr>
      </w:pPr>
      <w:r>
        <w:rPr>
          <w:rFonts w:cs="Arial"/>
        </w:rPr>
        <w:t>Online Shop</w:t>
      </w:r>
      <w:r w:rsidRPr="00566367">
        <w:rPr>
          <w:rFonts w:cs="Arial"/>
        </w:rPr>
        <w:t xml:space="preserve">: </w:t>
      </w:r>
      <w:r>
        <w:rPr>
          <w:rFonts w:cs="Arial"/>
        </w:rPr>
        <w:t>shop</w:t>
      </w:r>
      <w:r w:rsidRPr="00566367">
        <w:rPr>
          <w:rFonts w:cs="Arial"/>
        </w:rPr>
        <w:t>.</w:t>
      </w:r>
      <w:r>
        <w:rPr>
          <w:rFonts w:cs="Arial"/>
        </w:rPr>
        <w:t>rnib.</w:t>
      </w:r>
      <w:r w:rsidRPr="00566367">
        <w:rPr>
          <w:rFonts w:cs="Arial"/>
        </w:rPr>
        <w:t>org.uk</w:t>
      </w:r>
    </w:p>
    <w:p w:rsidR="00C54670" w:rsidRPr="00566367" w:rsidRDefault="00C54670" w:rsidP="00C54670">
      <w:pPr>
        <w:rPr>
          <w:rFonts w:cs="Arial"/>
        </w:rPr>
      </w:pPr>
    </w:p>
    <w:p w:rsidR="00C54670" w:rsidRDefault="00C54670" w:rsidP="00C54670">
      <w:pPr>
        <w:rPr>
          <w:rFonts w:cs="Arial"/>
        </w:rPr>
      </w:pPr>
      <w:r w:rsidRPr="00566367">
        <w:rPr>
          <w:rFonts w:cs="Arial"/>
        </w:rPr>
        <w:t>Email for international customers</w:t>
      </w:r>
      <w:r>
        <w:rPr>
          <w:rFonts w:cs="Arial"/>
        </w:rPr>
        <w:t>:</w:t>
      </w:r>
      <w:r w:rsidRPr="00566367">
        <w:rPr>
          <w:rFonts w:cs="Arial"/>
        </w:rPr>
        <w:t xml:space="preserve"> exports@rnib.org.uk </w:t>
      </w:r>
    </w:p>
    <w:p w:rsidR="00C54670" w:rsidRDefault="00C54670" w:rsidP="00C54670">
      <w:pPr>
        <w:rPr>
          <w:rFonts w:cs="Arial"/>
        </w:rPr>
      </w:pPr>
    </w:p>
    <w:p w:rsidR="00C54670" w:rsidRDefault="00C54670" w:rsidP="00C54670">
      <w:pPr>
        <w:pStyle w:val="Heading2"/>
      </w:pPr>
      <w:r w:rsidRPr="00B40769">
        <w:t>Terms and conditions of sale</w:t>
      </w:r>
      <w:r>
        <w:t xml:space="preserve"> </w:t>
      </w:r>
    </w:p>
    <w:p w:rsidR="00C54670" w:rsidRDefault="00C54670" w:rsidP="00C54670">
      <w:r>
        <w:t xml:space="preserve">This product is guaranteed from manufacturing faults for </w:t>
      </w:r>
      <w:r w:rsidR="00F567EA">
        <w:t>36</w:t>
      </w:r>
      <w:r>
        <w:t xml:space="preserve"> months from the date of purchase.  If you have any issues with the product and you did not purchase directly from RNIB then please contact your retailer in the first instance. </w:t>
      </w:r>
    </w:p>
    <w:p w:rsidR="00C54670" w:rsidRDefault="00C54670" w:rsidP="00C54670"/>
    <w:p w:rsidR="00C54670" w:rsidRDefault="00C54670" w:rsidP="00C54670">
      <w:r>
        <w:t xml:space="preserve">For all returns and repairs contact RNIB first to get a returns authorisation number to help us deal efficiently with your product return. </w:t>
      </w:r>
    </w:p>
    <w:p w:rsidR="00C54670" w:rsidRDefault="00C54670" w:rsidP="00C54670"/>
    <w:p w:rsidR="00C54670" w:rsidRDefault="00C54670" w:rsidP="00C54670">
      <w:r>
        <w:t xml:space="preserve">You can request full terms and conditions from RNIB or view them online. </w:t>
      </w:r>
    </w:p>
    <w:p w:rsidR="00C54670" w:rsidRDefault="00C54670" w:rsidP="00C54670"/>
    <w:p w:rsidR="00C54670" w:rsidRPr="00EA4880" w:rsidRDefault="00C54670" w:rsidP="00C54670">
      <w:pPr>
        <w:autoSpaceDE w:val="0"/>
        <w:autoSpaceDN w:val="0"/>
        <w:adjustRightInd w:val="0"/>
        <w:rPr>
          <w:rFonts w:cs="Arial"/>
          <w:szCs w:val="32"/>
        </w:rPr>
      </w:pPr>
      <w:r w:rsidRPr="00EA4880">
        <w:rPr>
          <w:rFonts w:cs="Arial"/>
          <w:szCs w:val="32"/>
        </w:rPr>
        <w:t>RNIB Enterprises Limited (with registered number 0887094) is a wholly owned trading subsidiary of the Royal National Institute of Blind People ("RNIB"), a charity registered in England and Wales (226227), Scotland (SC</w:t>
      </w:r>
      <w:r w:rsidR="00395BA8">
        <w:rPr>
          <w:rFonts w:cs="Arial"/>
          <w:szCs w:val="32"/>
        </w:rPr>
        <w:t>0</w:t>
      </w:r>
      <w:r w:rsidRPr="00EA4880">
        <w:rPr>
          <w:rFonts w:cs="Arial"/>
          <w:szCs w:val="32"/>
        </w:rPr>
        <w:t>39316) and Isle of Man (1109). RNIB Enterprises Limited covenants all of its taxable profits to RNIB.</w:t>
      </w:r>
    </w:p>
    <w:p w:rsidR="00C54670" w:rsidRPr="00EA4880" w:rsidRDefault="00C54670" w:rsidP="00C54670">
      <w:pPr>
        <w:autoSpaceDE w:val="0"/>
        <w:autoSpaceDN w:val="0"/>
        <w:adjustRightInd w:val="0"/>
        <w:rPr>
          <w:rFonts w:cs="Arial"/>
          <w:szCs w:val="32"/>
        </w:rPr>
      </w:pPr>
    </w:p>
    <w:p w:rsidR="00C54670" w:rsidRPr="00006DCD" w:rsidRDefault="00C54670" w:rsidP="00C54670">
      <w:pPr>
        <w:rPr>
          <w:color w:val="FF0000"/>
        </w:rPr>
      </w:pPr>
      <w:r>
        <w:rPr>
          <w:noProof/>
        </w:rPr>
        <w:drawing>
          <wp:inline distT="0" distB="0" distL="0" distR="0" wp14:anchorId="17D38D14" wp14:editId="29D7E4C6">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 xml:space="preserve">           </w:t>
      </w:r>
    </w:p>
    <w:p w:rsidR="00C54670" w:rsidRDefault="00C54670" w:rsidP="00C54670">
      <w:r>
        <w:t xml:space="preserve"> </w:t>
      </w:r>
    </w:p>
    <w:p w:rsidR="00C54670" w:rsidRDefault="00C54670" w:rsidP="00C54670">
      <w:r>
        <w:t xml:space="preserve">This product is CE marked and fully complies with all applicable EU legislation. </w:t>
      </w:r>
    </w:p>
    <w:p w:rsidR="00C54670" w:rsidRDefault="00C54670" w:rsidP="00C54670"/>
    <w:p w:rsidR="00C54670" w:rsidRDefault="00C54670" w:rsidP="00C54670">
      <w:r>
        <w:t xml:space="preserve">Date: </w:t>
      </w:r>
      <w:r w:rsidR="00CE3EB5">
        <w:t>October</w:t>
      </w:r>
      <w:r>
        <w:t xml:space="preserve"> 2019.</w:t>
      </w:r>
    </w:p>
    <w:p w:rsidR="00C54670" w:rsidRDefault="00C54670" w:rsidP="00C54670"/>
    <w:p w:rsidR="00C54670" w:rsidRPr="00EA4880" w:rsidRDefault="00C54670" w:rsidP="00C54670">
      <w:pPr>
        <w:autoSpaceDE w:val="0"/>
        <w:autoSpaceDN w:val="0"/>
        <w:adjustRightInd w:val="0"/>
        <w:rPr>
          <w:rFonts w:cs="Arial"/>
          <w:szCs w:val="32"/>
        </w:rPr>
      </w:pPr>
      <w:r w:rsidRPr="00EA4880">
        <w:rPr>
          <w:rFonts w:cs="Arial"/>
          <w:szCs w:val="32"/>
        </w:rPr>
        <w:t>© 2019 Royal National Institute of Blind People.</w:t>
      </w:r>
    </w:p>
    <w:p w:rsidR="00C54670" w:rsidRDefault="00C54670" w:rsidP="00C54670"/>
    <w:p w:rsidR="002E498B" w:rsidRPr="00100F29" w:rsidRDefault="002E498B" w:rsidP="00942A16">
      <w:pPr>
        <w:rPr>
          <w:b/>
        </w:rPr>
      </w:pPr>
      <w:bookmarkStart w:id="11" w:name="_GoBack"/>
      <w:bookmarkEnd w:id="11"/>
    </w:p>
    <w:sectPr w:rsidR="002E498B" w:rsidRPr="00100F29" w:rsidSect="00E4187C">
      <w:footerReference w:type="even" r:id="rId9"/>
      <w:footerReference w:type="default" r:id="rId10"/>
      <w:pgSz w:w="11906" w:h="16838" w:code="9"/>
      <w:pgMar w:top="426" w:right="567" w:bottom="426"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768" w:rsidRDefault="00557768">
      <w:r>
        <w:separator/>
      </w:r>
    </w:p>
  </w:endnote>
  <w:endnote w:type="continuationSeparator" w:id="0">
    <w:p w:rsidR="00557768" w:rsidRDefault="0055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2E2" w:rsidRDefault="009622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2E2" w:rsidRDefault="0096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2E2" w:rsidRDefault="009622E2"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B4E">
      <w:rPr>
        <w:rStyle w:val="PageNumber"/>
        <w:noProof/>
      </w:rPr>
      <w:t>4</w:t>
    </w:r>
    <w:r>
      <w:rPr>
        <w:rStyle w:val="PageNumber"/>
      </w:rPr>
      <w:fldChar w:fldCharType="end"/>
    </w:r>
  </w:p>
  <w:p w:rsidR="009622E2" w:rsidRDefault="0096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768" w:rsidRDefault="00557768">
      <w:r>
        <w:separator/>
      </w:r>
    </w:p>
  </w:footnote>
  <w:footnote w:type="continuationSeparator" w:id="0">
    <w:p w:rsidR="00557768" w:rsidRDefault="0055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4BBD"/>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915"/>
    <w:rsid w:val="000E1B0F"/>
    <w:rsid w:val="000E3C97"/>
    <w:rsid w:val="000E7F20"/>
    <w:rsid w:val="000F01FF"/>
    <w:rsid w:val="000F1FF8"/>
    <w:rsid w:val="000F65EA"/>
    <w:rsid w:val="000F6E31"/>
    <w:rsid w:val="0010019C"/>
    <w:rsid w:val="00100F29"/>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2885"/>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99F"/>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35"/>
    <w:rsid w:val="002046A4"/>
    <w:rsid w:val="00207D39"/>
    <w:rsid w:val="00210168"/>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55F"/>
    <w:rsid w:val="0028773E"/>
    <w:rsid w:val="00287B10"/>
    <w:rsid w:val="00296297"/>
    <w:rsid w:val="002A0ECC"/>
    <w:rsid w:val="002A4469"/>
    <w:rsid w:val="002A44C6"/>
    <w:rsid w:val="002A7C3B"/>
    <w:rsid w:val="002B374D"/>
    <w:rsid w:val="002B45F1"/>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498B"/>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82C"/>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57A3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95BA8"/>
    <w:rsid w:val="003A1702"/>
    <w:rsid w:val="003A1C80"/>
    <w:rsid w:val="003A22AC"/>
    <w:rsid w:val="003A4684"/>
    <w:rsid w:val="003A5297"/>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5B2F"/>
    <w:rsid w:val="0041617A"/>
    <w:rsid w:val="00422086"/>
    <w:rsid w:val="00424A6F"/>
    <w:rsid w:val="00426D4C"/>
    <w:rsid w:val="00427C1A"/>
    <w:rsid w:val="00427DCD"/>
    <w:rsid w:val="00430174"/>
    <w:rsid w:val="00430CBF"/>
    <w:rsid w:val="00431930"/>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01D67"/>
    <w:rsid w:val="00512D77"/>
    <w:rsid w:val="00513A04"/>
    <w:rsid w:val="00513DEB"/>
    <w:rsid w:val="005153FD"/>
    <w:rsid w:val="005160A0"/>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57768"/>
    <w:rsid w:val="005601F7"/>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1BA"/>
    <w:rsid w:val="006664F7"/>
    <w:rsid w:val="00670861"/>
    <w:rsid w:val="006726F2"/>
    <w:rsid w:val="00674682"/>
    <w:rsid w:val="00675B8B"/>
    <w:rsid w:val="006807E2"/>
    <w:rsid w:val="0068116B"/>
    <w:rsid w:val="00684B93"/>
    <w:rsid w:val="00686052"/>
    <w:rsid w:val="00690195"/>
    <w:rsid w:val="006906A2"/>
    <w:rsid w:val="006920C3"/>
    <w:rsid w:val="0069265C"/>
    <w:rsid w:val="00697341"/>
    <w:rsid w:val="00697E79"/>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ADC"/>
    <w:rsid w:val="00720F30"/>
    <w:rsid w:val="007211B0"/>
    <w:rsid w:val="007213FE"/>
    <w:rsid w:val="00725F5B"/>
    <w:rsid w:val="0073003A"/>
    <w:rsid w:val="0073203D"/>
    <w:rsid w:val="007323A7"/>
    <w:rsid w:val="007334A3"/>
    <w:rsid w:val="00734555"/>
    <w:rsid w:val="00736B5D"/>
    <w:rsid w:val="00740941"/>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64FD"/>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A15"/>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A16"/>
    <w:rsid w:val="009443F3"/>
    <w:rsid w:val="009450EF"/>
    <w:rsid w:val="00946353"/>
    <w:rsid w:val="00946CA9"/>
    <w:rsid w:val="00950A60"/>
    <w:rsid w:val="0095120F"/>
    <w:rsid w:val="0095318C"/>
    <w:rsid w:val="009531F4"/>
    <w:rsid w:val="009622E2"/>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0217"/>
    <w:rsid w:val="009A240E"/>
    <w:rsid w:val="009A2F36"/>
    <w:rsid w:val="009A42BD"/>
    <w:rsid w:val="009A464F"/>
    <w:rsid w:val="009A5461"/>
    <w:rsid w:val="009A5829"/>
    <w:rsid w:val="009A627D"/>
    <w:rsid w:val="009B0F44"/>
    <w:rsid w:val="009B131D"/>
    <w:rsid w:val="009B6251"/>
    <w:rsid w:val="009B76D9"/>
    <w:rsid w:val="009C1A69"/>
    <w:rsid w:val="009C3282"/>
    <w:rsid w:val="009C5E1E"/>
    <w:rsid w:val="009C64A8"/>
    <w:rsid w:val="009C7D58"/>
    <w:rsid w:val="009D038E"/>
    <w:rsid w:val="009D109E"/>
    <w:rsid w:val="009D2D0B"/>
    <w:rsid w:val="009D3B9A"/>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19D8"/>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6DD2"/>
    <w:rsid w:val="00AB7A6D"/>
    <w:rsid w:val="00AC06E8"/>
    <w:rsid w:val="00AC413A"/>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0509E"/>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2DEA"/>
    <w:rsid w:val="00B83474"/>
    <w:rsid w:val="00B854E0"/>
    <w:rsid w:val="00B856D2"/>
    <w:rsid w:val="00B8694D"/>
    <w:rsid w:val="00B90F09"/>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33C"/>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4670"/>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3EB5"/>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740A"/>
    <w:rsid w:val="00E10218"/>
    <w:rsid w:val="00E1162E"/>
    <w:rsid w:val="00E127D4"/>
    <w:rsid w:val="00E17BF3"/>
    <w:rsid w:val="00E21B2D"/>
    <w:rsid w:val="00E2322C"/>
    <w:rsid w:val="00E23CBD"/>
    <w:rsid w:val="00E273ED"/>
    <w:rsid w:val="00E275A3"/>
    <w:rsid w:val="00E3007C"/>
    <w:rsid w:val="00E3030C"/>
    <w:rsid w:val="00E31F62"/>
    <w:rsid w:val="00E37874"/>
    <w:rsid w:val="00E408D1"/>
    <w:rsid w:val="00E4187C"/>
    <w:rsid w:val="00E42571"/>
    <w:rsid w:val="00E44804"/>
    <w:rsid w:val="00E44B6C"/>
    <w:rsid w:val="00E44F51"/>
    <w:rsid w:val="00E45724"/>
    <w:rsid w:val="00E47466"/>
    <w:rsid w:val="00E504E6"/>
    <w:rsid w:val="00E52DF4"/>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16A06"/>
    <w:rsid w:val="00F20B70"/>
    <w:rsid w:val="00F21868"/>
    <w:rsid w:val="00F2715C"/>
    <w:rsid w:val="00F32B4E"/>
    <w:rsid w:val="00F33415"/>
    <w:rsid w:val="00F334E8"/>
    <w:rsid w:val="00F344AD"/>
    <w:rsid w:val="00F354FA"/>
    <w:rsid w:val="00F35C29"/>
    <w:rsid w:val="00F366E9"/>
    <w:rsid w:val="00F42D00"/>
    <w:rsid w:val="00F42D86"/>
    <w:rsid w:val="00F44664"/>
    <w:rsid w:val="00F45DFE"/>
    <w:rsid w:val="00F518C9"/>
    <w:rsid w:val="00F5405E"/>
    <w:rsid w:val="00F5464E"/>
    <w:rsid w:val="00F567EA"/>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4275"/>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22D1"/>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D4B9D"/>
  <w15:docId w15:val="{E1B2A7FC-FAEA-42DE-AE5C-32435F8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45F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uiPriority w:val="9"/>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SubtitleChar">
    <w:name w:val="Subtitle Char"/>
    <w:link w:val="Subtitle"/>
    <w:rsid w:val="00E4187C"/>
    <w:rPr>
      <w:rFonts w:ascii="Arial" w:hAnsi="Arial"/>
      <w:b/>
      <w:sz w:val="40"/>
      <w:szCs w:val="24"/>
    </w:rPr>
  </w:style>
  <w:style w:type="character" w:customStyle="1" w:styleId="UnresolvedMention1">
    <w:name w:val="Unresolved Mention1"/>
    <w:basedOn w:val="DefaultParagraphFont"/>
    <w:uiPriority w:val="99"/>
    <w:semiHidden/>
    <w:unhideWhenUsed/>
    <w:rsid w:val="002B45F1"/>
    <w:rPr>
      <w:color w:val="808080"/>
      <w:shd w:val="clear" w:color="auto" w:fill="E6E6E6"/>
    </w:rPr>
  </w:style>
  <w:style w:type="character" w:customStyle="1" w:styleId="Heading2Char">
    <w:name w:val="Heading 2 Char"/>
    <w:link w:val="Heading2"/>
    <w:uiPriority w:val="9"/>
    <w:rsid w:val="002B45F1"/>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Lynda Morrow</cp:lastModifiedBy>
  <cp:revision>2</cp:revision>
  <cp:lastPrinted>2019-05-07T08:45:00Z</cp:lastPrinted>
  <dcterms:created xsi:type="dcterms:W3CDTF">2019-10-04T13:12:00Z</dcterms:created>
  <dcterms:modified xsi:type="dcterms:W3CDTF">2019-10-04T13:12:00Z</dcterms:modified>
</cp:coreProperties>
</file>