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43F55" w14:textId="77777777" w:rsidR="00F41B9D" w:rsidRPr="00F41B9D" w:rsidRDefault="00F41B9D" w:rsidP="00F41B9D">
      <w:pPr>
        <w:rPr>
          <w:color w:val="1F497D" w:themeColor="text2"/>
        </w:rPr>
      </w:pPr>
      <w:r w:rsidRPr="00F41B9D">
        <w:rPr>
          <w:noProof/>
          <w:color w:val="1F497D" w:themeColor="text2"/>
        </w:rPr>
        <w:drawing>
          <wp:inline distT="0" distB="0" distL="0" distR="0" wp14:anchorId="3651F173" wp14:editId="00A8888C">
            <wp:extent cx="1312545" cy="959485"/>
            <wp:effectExtent l="0" t="0" r="1905" b="0"/>
            <wp:docPr id="3"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545" cy="959485"/>
                    </a:xfrm>
                    <a:prstGeom prst="rect">
                      <a:avLst/>
                    </a:prstGeom>
                    <a:noFill/>
                    <a:ln>
                      <a:noFill/>
                    </a:ln>
                  </pic:spPr>
                </pic:pic>
              </a:graphicData>
            </a:graphic>
          </wp:inline>
        </w:drawing>
      </w:r>
    </w:p>
    <w:p w14:paraId="7E4E687B" w14:textId="77777777" w:rsidR="00F41B9D" w:rsidRPr="00F41B9D" w:rsidRDefault="00F41B9D" w:rsidP="00F41B9D">
      <w:pPr>
        <w:pStyle w:val="Heading1"/>
        <w:rPr>
          <w:color w:val="000000" w:themeColor="text1"/>
        </w:rPr>
      </w:pPr>
    </w:p>
    <w:p w14:paraId="4044813B" w14:textId="6577FA85" w:rsidR="00F41B9D" w:rsidRPr="00F41B9D" w:rsidRDefault="00956BCA" w:rsidP="00F41B9D">
      <w:pPr>
        <w:autoSpaceDE w:val="0"/>
        <w:autoSpaceDN w:val="0"/>
        <w:adjustRightInd w:val="0"/>
        <w:rPr>
          <w:b/>
          <w:color w:val="000000" w:themeColor="text1"/>
          <w:kern w:val="32"/>
          <w:sz w:val="44"/>
        </w:rPr>
      </w:pPr>
      <w:bookmarkStart w:id="0" w:name="_Toc293495616"/>
      <w:r>
        <w:rPr>
          <w:b/>
          <w:color w:val="000000" w:themeColor="text1"/>
          <w:kern w:val="32"/>
          <w:sz w:val="44"/>
        </w:rPr>
        <w:t>T</w:t>
      </w:r>
      <w:r w:rsidR="00F41B9D" w:rsidRPr="00F41B9D">
        <w:rPr>
          <w:b/>
          <w:color w:val="000000" w:themeColor="text1"/>
          <w:kern w:val="32"/>
          <w:sz w:val="44"/>
        </w:rPr>
        <w:t xml:space="preserve">actile measuring </w:t>
      </w:r>
      <w:r>
        <w:rPr>
          <w:b/>
          <w:color w:val="000000" w:themeColor="text1"/>
          <w:kern w:val="32"/>
          <w:sz w:val="44"/>
        </w:rPr>
        <w:t>cup</w:t>
      </w:r>
      <w:r w:rsidR="00F41B9D" w:rsidRPr="00F41B9D">
        <w:rPr>
          <w:b/>
          <w:color w:val="000000" w:themeColor="text1"/>
          <w:kern w:val="32"/>
          <w:sz w:val="44"/>
        </w:rPr>
        <w:t>s (DK19</w:t>
      </w:r>
      <w:r>
        <w:rPr>
          <w:b/>
          <w:color w:val="000000" w:themeColor="text1"/>
          <w:kern w:val="32"/>
          <w:sz w:val="44"/>
        </w:rPr>
        <w:t>7</w:t>
      </w:r>
      <w:r w:rsidR="00F41B9D" w:rsidRPr="00F41B9D">
        <w:rPr>
          <w:b/>
          <w:color w:val="000000" w:themeColor="text1"/>
          <w:kern w:val="32"/>
          <w:sz w:val="44"/>
        </w:rPr>
        <w:t xml:space="preserve">) </w:t>
      </w:r>
    </w:p>
    <w:p w14:paraId="4653D37D" w14:textId="1F1E9684" w:rsidR="00F41B9D" w:rsidRPr="00F41B9D" w:rsidRDefault="00F41B9D" w:rsidP="00F41B9D">
      <w:pPr>
        <w:autoSpaceDE w:val="0"/>
        <w:autoSpaceDN w:val="0"/>
        <w:adjustRightInd w:val="0"/>
        <w:rPr>
          <w:rFonts w:cs="Arial"/>
          <w:color w:val="000000" w:themeColor="text1"/>
          <w:szCs w:val="28"/>
        </w:rPr>
      </w:pPr>
      <w:r w:rsidRPr="00F41B9D">
        <w:rPr>
          <w:rFonts w:cs="Arial"/>
          <w:color w:val="000000" w:themeColor="text1"/>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18E54D8F" w14:textId="77777777" w:rsidR="00F41B9D" w:rsidRPr="00F41B9D" w:rsidRDefault="00F41B9D" w:rsidP="00F41B9D">
      <w:pPr>
        <w:rPr>
          <w:color w:val="000000" w:themeColor="text1"/>
        </w:rPr>
      </w:pPr>
    </w:p>
    <w:p w14:paraId="2FDD370D" w14:textId="77777777" w:rsidR="00F41B9D" w:rsidRPr="00F41B9D" w:rsidRDefault="00F41B9D" w:rsidP="00F41B9D">
      <w:pPr>
        <w:rPr>
          <w:color w:val="000000" w:themeColor="text1"/>
        </w:rPr>
      </w:pPr>
      <w:r w:rsidRPr="00F41B9D">
        <w:rPr>
          <w:color w:val="000000" w:themeColor="text1"/>
        </w:rPr>
        <w:t xml:space="preserve">Please retain these instructions for future reference. These instructions are also available in other formats. </w:t>
      </w:r>
    </w:p>
    <w:p w14:paraId="5495A7DE" w14:textId="77777777" w:rsidR="00F41B9D" w:rsidRPr="00F41B9D" w:rsidRDefault="00F41B9D" w:rsidP="00F41B9D">
      <w:pPr>
        <w:rPr>
          <w:color w:val="000000" w:themeColor="text1"/>
        </w:rPr>
      </w:pPr>
    </w:p>
    <w:p w14:paraId="0C55C7B1" w14:textId="77777777" w:rsidR="00F41B9D" w:rsidRPr="00956BCA" w:rsidRDefault="00F41B9D" w:rsidP="00F41B9D">
      <w:pPr>
        <w:pStyle w:val="Heading2"/>
        <w:rPr>
          <w:color w:val="000000" w:themeColor="text1"/>
        </w:rPr>
      </w:pPr>
      <w:bookmarkStart w:id="1" w:name="_Toc243448109"/>
      <w:bookmarkStart w:id="2" w:name="_Toc378689204"/>
      <w:bookmarkEnd w:id="0"/>
      <w:r w:rsidRPr="00956BCA">
        <w:rPr>
          <w:color w:val="000000" w:themeColor="text1"/>
        </w:rPr>
        <w:t>General description</w:t>
      </w:r>
      <w:bookmarkEnd w:id="1"/>
      <w:bookmarkEnd w:id="2"/>
    </w:p>
    <w:p w14:paraId="03B8574D" w14:textId="77777777" w:rsidR="00956BCA" w:rsidRPr="00956BCA" w:rsidRDefault="00956BCA" w:rsidP="00F41B9D">
      <w:pPr>
        <w:rPr>
          <w:color w:val="000000" w:themeColor="text1"/>
        </w:rPr>
      </w:pPr>
      <w:r w:rsidRPr="00956BCA">
        <w:rPr>
          <w:color w:val="000000" w:themeColor="text1"/>
        </w:rPr>
        <w:t xml:space="preserve">A set of nine measuring cups with braille and tactile markings. Ranging from an eighth of a cup to two cups. </w:t>
      </w:r>
    </w:p>
    <w:p w14:paraId="79DD3AD7" w14:textId="77777777" w:rsidR="00956BCA" w:rsidRPr="00956BCA" w:rsidRDefault="00956BCA" w:rsidP="00F41B9D">
      <w:pPr>
        <w:rPr>
          <w:color w:val="000000" w:themeColor="text1"/>
        </w:rPr>
      </w:pPr>
    </w:p>
    <w:p w14:paraId="3FED7AAF" w14:textId="77777777" w:rsidR="00956BCA" w:rsidRPr="00956BCA" w:rsidRDefault="00F41B9D" w:rsidP="00956BCA">
      <w:pPr>
        <w:rPr>
          <w:color w:val="000000" w:themeColor="text1"/>
        </w:rPr>
      </w:pPr>
      <w:r w:rsidRPr="00956BCA">
        <w:rPr>
          <w:color w:val="000000" w:themeColor="text1"/>
        </w:rPr>
        <w:t>Each spoon has braille and bold tactile markings to show how much it holds.</w:t>
      </w:r>
      <w:r w:rsidR="00BA3772" w:rsidRPr="00956BCA">
        <w:rPr>
          <w:color w:val="000000" w:themeColor="text1"/>
        </w:rPr>
        <w:t xml:space="preserve"> There are also thumb depressions on the extra-wide handles to provide an easier grip</w:t>
      </w:r>
      <w:r w:rsidR="00956BCA" w:rsidRPr="00956BCA">
        <w:rPr>
          <w:color w:val="000000" w:themeColor="text1"/>
        </w:rPr>
        <w:t>. The polished inner surface releases ingredients easily. All the measuring cups have flat bottoms so they rest on the counter without spilling, and the six largest measuring cups also have rubber stabilizing rings.</w:t>
      </w:r>
    </w:p>
    <w:p w14:paraId="51DA952F" w14:textId="709CD651" w:rsidR="00F41B9D" w:rsidRPr="00956BCA" w:rsidRDefault="00F41B9D" w:rsidP="00F41B9D">
      <w:pPr>
        <w:rPr>
          <w:color w:val="000000" w:themeColor="text1"/>
        </w:rPr>
      </w:pPr>
      <w:r w:rsidRPr="00956BCA">
        <w:rPr>
          <w:color w:val="000000" w:themeColor="text1"/>
        </w:rPr>
        <w:t xml:space="preserve">  </w:t>
      </w:r>
    </w:p>
    <w:p w14:paraId="70039E59" w14:textId="77777777" w:rsidR="00A92BF5" w:rsidRPr="00956BCA" w:rsidRDefault="00A92BF5" w:rsidP="00A92BF5">
      <w:pPr>
        <w:pStyle w:val="Heading2"/>
        <w:rPr>
          <w:color w:val="000000" w:themeColor="text1"/>
        </w:rPr>
      </w:pPr>
      <w:bookmarkStart w:id="3" w:name="_Toc293495628"/>
      <w:bookmarkStart w:id="4" w:name="_Toc378689215"/>
      <w:r w:rsidRPr="00956BCA">
        <w:rPr>
          <w:color w:val="000000" w:themeColor="text1"/>
        </w:rPr>
        <w:t>Measurements</w:t>
      </w:r>
    </w:p>
    <w:bookmarkEnd w:id="3"/>
    <w:bookmarkEnd w:id="4"/>
    <w:p w14:paraId="2FA0E520" w14:textId="77777777" w:rsidR="00956BCA" w:rsidRDefault="00956BCA" w:rsidP="00956BCA">
      <w:r w:rsidRPr="00A107A9">
        <w:t xml:space="preserve">Measurements are shown in both cups and millilitres. </w:t>
      </w:r>
      <w:r>
        <w:t>The sizes in the set are:</w:t>
      </w:r>
      <w:r w:rsidRPr="00A107A9">
        <w:t xml:space="preserve"> 1/8, 1/4, 1/3, 1/2, 2/3, 3/4, 1</w:t>
      </w:r>
      <w:r>
        <w:t xml:space="preserve"> cup</w:t>
      </w:r>
      <w:r w:rsidRPr="00A107A9">
        <w:t>, 1</w:t>
      </w:r>
      <w:r>
        <w:t xml:space="preserve"> </w:t>
      </w:r>
      <w:r w:rsidRPr="00A107A9">
        <w:t>1/2</w:t>
      </w:r>
      <w:r>
        <w:t xml:space="preserve"> cups</w:t>
      </w:r>
      <w:r w:rsidRPr="00A107A9">
        <w:t xml:space="preserve"> and 2</w:t>
      </w:r>
      <w:r>
        <w:t xml:space="preserve"> c</w:t>
      </w:r>
      <w:r w:rsidRPr="00A107A9">
        <w:t>ups.</w:t>
      </w:r>
    </w:p>
    <w:p w14:paraId="50E9FFAE" w14:textId="77777777" w:rsidR="00F41B9D" w:rsidRPr="00956BCA" w:rsidRDefault="00F41B9D" w:rsidP="00F41B9D">
      <w:pPr>
        <w:pStyle w:val="Heading2"/>
        <w:rPr>
          <w:color w:val="000000" w:themeColor="text1"/>
        </w:rPr>
      </w:pPr>
      <w:r w:rsidRPr="00956BCA">
        <w:rPr>
          <w:color w:val="000000" w:themeColor="text1"/>
        </w:rPr>
        <w:lastRenderedPageBreak/>
        <w:t xml:space="preserve">Cleaning </w:t>
      </w:r>
    </w:p>
    <w:p w14:paraId="3C029F90" w14:textId="16700345" w:rsidR="00F41B9D" w:rsidRPr="00956BCA" w:rsidRDefault="00F41B9D" w:rsidP="00F41B9D">
      <w:pPr>
        <w:rPr>
          <w:color w:val="000000" w:themeColor="text1"/>
        </w:rPr>
      </w:pPr>
      <w:r w:rsidRPr="00956BCA">
        <w:rPr>
          <w:color w:val="000000" w:themeColor="text1"/>
        </w:rPr>
        <w:t xml:space="preserve">The </w:t>
      </w:r>
      <w:r w:rsidR="00956BCA" w:rsidRPr="00956BCA">
        <w:rPr>
          <w:color w:val="000000" w:themeColor="text1"/>
        </w:rPr>
        <w:t>cup</w:t>
      </w:r>
      <w:r w:rsidR="00BA3772" w:rsidRPr="00956BCA">
        <w:rPr>
          <w:color w:val="000000" w:themeColor="text1"/>
        </w:rPr>
        <w:t>s</w:t>
      </w:r>
      <w:r w:rsidRPr="00956BCA">
        <w:rPr>
          <w:color w:val="000000" w:themeColor="text1"/>
        </w:rPr>
        <w:t xml:space="preserve"> can be washed in a </w:t>
      </w:r>
      <w:proofErr w:type="gramStart"/>
      <w:r w:rsidRPr="00956BCA">
        <w:rPr>
          <w:color w:val="000000" w:themeColor="text1"/>
        </w:rPr>
        <w:t>dishwasher,</w:t>
      </w:r>
      <w:proofErr w:type="gramEnd"/>
      <w:r w:rsidRPr="00956BCA">
        <w:rPr>
          <w:color w:val="000000" w:themeColor="text1"/>
        </w:rPr>
        <w:t xml:space="preserve"> however it is recommended to hand wash in warm soapy water as dishwashers</w:t>
      </w:r>
      <w:r w:rsidR="00BA3772" w:rsidRPr="00956BCA">
        <w:rPr>
          <w:color w:val="000000" w:themeColor="text1"/>
        </w:rPr>
        <w:t xml:space="preserve"> could</w:t>
      </w:r>
      <w:r w:rsidRPr="00956BCA">
        <w:rPr>
          <w:color w:val="000000" w:themeColor="text1"/>
        </w:rPr>
        <w:t xml:space="preserve"> gradually erode the markings and the surface may become scratched. </w:t>
      </w:r>
    </w:p>
    <w:p w14:paraId="4BB019A0" w14:textId="77777777" w:rsidR="00F41B9D" w:rsidRPr="00956BCA" w:rsidRDefault="00F41B9D" w:rsidP="00F41B9D">
      <w:pPr>
        <w:rPr>
          <w:color w:val="000000" w:themeColor="text1"/>
        </w:rPr>
      </w:pPr>
    </w:p>
    <w:p w14:paraId="428F49B2" w14:textId="285694C7" w:rsidR="00F41B9D" w:rsidRPr="00956BCA" w:rsidRDefault="00F41B9D" w:rsidP="00F41B9D">
      <w:pPr>
        <w:rPr>
          <w:color w:val="000000" w:themeColor="text1"/>
        </w:rPr>
      </w:pPr>
      <w:r w:rsidRPr="00956BCA">
        <w:rPr>
          <w:b/>
          <w:color w:val="000000" w:themeColor="text1"/>
        </w:rPr>
        <w:t>Important:</w:t>
      </w:r>
      <w:r w:rsidRPr="00956BCA">
        <w:rPr>
          <w:color w:val="000000" w:themeColor="text1"/>
        </w:rPr>
        <w:t xml:space="preserve"> Clean the </w:t>
      </w:r>
      <w:r w:rsidR="00956BCA" w:rsidRPr="00956BCA">
        <w:rPr>
          <w:color w:val="000000" w:themeColor="text1"/>
        </w:rPr>
        <w:t>cup</w:t>
      </w:r>
      <w:r w:rsidR="00BA3772" w:rsidRPr="00956BCA">
        <w:rPr>
          <w:color w:val="000000" w:themeColor="text1"/>
        </w:rPr>
        <w:t>s</w:t>
      </w:r>
      <w:r w:rsidRPr="00956BCA">
        <w:rPr>
          <w:color w:val="000000" w:themeColor="text1"/>
        </w:rPr>
        <w:t xml:space="preserve"> in warm soapy water and rinse before first use.</w:t>
      </w:r>
    </w:p>
    <w:p w14:paraId="0E0AF6AD" w14:textId="77777777" w:rsidR="00F41B9D" w:rsidRPr="00956BCA" w:rsidRDefault="00F41B9D" w:rsidP="00F41B9D">
      <w:pPr>
        <w:rPr>
          <w:color w:val="1F497D" w:themeColor="text2"/>
        </w:rPr>
      </w:pPr>
    </w:p>
    <w:p w14:paraId="18381E3F" w14:textId="77777777" w:rsidR="00F41B9D" w:rsidRPr="00F41B9D" w:rsidRDefault="00F41B9D" w:rsidP="00F41B9D">
      <w:pPr>
        <w:pStyle w:val="Heading2"/>
        <w:rPr>
          <w:color w:val="000000" w:themeColor="text1"/>
        </w:rPr>
      </w:pPr>
      <w:bookmarkStart w:id="5" w:name="_Toc378689218"/>
      <w:r w:rsidRPr="00F41B9D">
        <w:rPr>
          <w:color w:val="000000" w:themeColor="text1"/>
        </w:rPr>
        <w:t>How to contact RNIB</w:t>
      </w:r>
      <w:bookmarkEnd w:id="5"/>
    </w:p>
    <w:p w14:paraId="3BED092A" w14:textId="77777777" w:rsidR="00F41B9D" w:rsidRPr="00F41B9D" w:rsidRDefault="00F41B9D" w:rsidP="00F41B9D">
      <w:pPr>
        <w:autoSpaceDE w:val="0"/>
        <w:autoSpaceDN w:val="0"/>
        <w:adjustRightInd w:val="0"/>
        <w:rPr>
          <w:rFonts w:cs="Arial"/>
          <w:color w:val="000000" w:themeColor="text1"/>
          <w:szCs w:val="32"/>
        </w:rPr>
      </w:pPr>
      <w:r w:rsidRPr="00F41B9D">
        <w:rPr>
          <w:rFonts w:cs="Arial"/>
          <w:color w:val="000000" w:themeColor="text1"/>
          <w:szCs w:val="32"/>
        </w:rPr>
        <w:t>Phone: 0303 123 9999</w:t>
      </w:r>
    </w:p>
    <w:p w14:paraId="0F856588" w14:textId="77777777" w:rsidR="00F41B9D" w:rsidRPr="00F41B9D" w:rsidRDefault="00F41B9D" w:rsidP="00F41B9D">
      <w:pPr>
        <w:autoSpaceDE w:val="0"/>
        <w:autoSpaceDN w:val="0"/>
        <w:adjustRightInd w:val="0"/>
        <w:rPr>
          <w:rFonts w:cs="Arial"/>
          <w:color w:val="000000" w:themeColor="text1"/>
          <w:szCs w:val="32"/>
        </w:rPr>
      </w:pPr>
      <w:r w:rsidRPr="00F41B9D">
        <w:rPr>
          <w:rFonts w:cs="Arial"/>
          <w:color w:val="000000" w:themeColor="text1"/>
          <w:szCs w:val="32"/>
        </w:rPr>
        <w:t>Email: shop@rnib.org.uk</w:t>
      </w:r>
    </w:p>
    <w:p w14:paraId="0B94BAA5" w14:textId="77777777" w:rsidR="00F41B9D" w:rsidRPr="00F41B9D" w:rsidRDefault="00F41B9D" w:rsidP="00F41B9D">
      <w:pPr>
        <w:autoSpaceDE w:val="0"/>
        <w:autoSpaceDN w:val="0"/>
        <w:adjustRightInd w:val="0"/>
        <w:rPr>
          <w:rFonts w:cs="Arial"/>
          <w:color w:val="000000" w:themeColor="text1"/>
          <w:szCs w:val="32"/>
        </w:rPr>
      </w:pPr>
      <w:r w:rsidRPr="00F41B9D">
        <w:rPr>
          <w:rFonts w:cs="Arial"/>
          <w:color w:val="000000" w:themeColor="text1"/>
          <w:szCs w:val="32"/>
        </w:rPr>
        <w:t>Address: RNIB, Northminster House, Northminster, Peterborough PE1 1YN</w:t>
      </w:r>
    </w:p>
    <w:p w14:paraId="63C9142C" w14:textId="77777777" w:rsidR="00F41B9D" w:rsidRPr="00F41B9D" w:rsidRDefault="00F41B9D" w:rsidP="00F41B9D">
      <w:pPr>
        <w:autoSpaceDE w:val="0"/>
        <w:autoSpaceDN w:val="0"/>
        <w:adjustRightInd w:val="0"/>
        <w:rPr>
          <w:rFonts w:cs="Arial"/>
          <w:color w:val="000000" w:themeColor="text1"/>
          <w:szCs w:val="32"/>
        </w:rPr>
      </w:pPr>
      <w:r w:rsidRPr="00F41B9D">
        <w:rPr>
          <w:rFonts w:cs="Arial"/>
          <w:color w:val="000000" w:themeColor="text1"/>
          <w:szCs w:val="32"/>
        </w:rPr>
        <w:t>Online Shop: shop.rnib.org.uk</w:t>
      </w:r>
    </w:p>
    <w:p w14:paraId="3417B9B9" w14:textId="77777777" w:rsidR="00F41B9D" w:rsidRPr="00F41B9D" w:rsidRDefault="00F41B9D" w:rsidP="00F41B9D">
      <w:pPr>
        <w:autoSpaceDE w:val="0"/>
        <w:autoSpaceDN w:val="0"/>
        <w:adjustRightInd w:val="0"/>
        <w:rPr>
          <w:rFonts w:cs="Arial"/>
          <w:color w:val="000000" w:themeColor="text1"/>
          <w:szCs w:val="32"/>
        </w:rPr>
      </w:pPr>
    </w:p>
    <w:p w14:paraId="0D3CAA9A" w14:textId="77777777" w:rsidR="00F41B9D" w:rsidRPr="00F41B9D" w:rsidRDefault="00F41B9D" w:rsidP="00F41B9D">
      <w:pPr>
        <w:autoSpaceDE w:val="0"/>
        <w:autoSpaceDN w:val="0"/>
        <w:adjustRightInd w:val="0"/>
        <w:rPr>
          <w:rFonts w:cs="Arial"/>
          <w:color w:val="000000" w:themeColor="text1"/>
          <w:szCs w:val="32"/>
        </w:rPr>
      </w:pPr>
      <w:r w:rsidRPr="00F41B9D">
        <w:rPr>
          <w:rFonts w:cs="Arial"/>
          <w:color w:val="000000" w:themeColor="text1"/>
          <w:szCs w:val="32"/>
        </w:rPr>
        <w:t xml:space="preserve">Email for international customers: exports@rnib.org.uk </w:t>
      </w:r>
    </w:p>
    <w:p w14:paraId="6B6998DB" w14:textId="77777777" w:rsidR="00F41B9D" w:rsidRPr="00F41B9D" w:rsidRDefault="00F41B9D" w:rsidP="00F41B9D">
      <w:pPr>
        <w:rPr>
          <w:color w:val="000000" w:themeColor="text1"/>
        </w:rPr>
      </w:pPr>
    </w:p>
    <w:p w14:paraId="4D19EB44" w14:textId="77777777" w:rsidR="00F41B9D" w:rsidRPr="00F41B9D" w:rsidRDefault="00F41B9D" w:rsidP="00F41B9D">
      <w:pPr>
        <w:pStyle w:val="Heading2"/>
        <w:rPr>
          <w:color w:val="000000" w:themeColor="text1"/>
        </w:rPr>
      </w:pPr>
      <w:bookmarkStart w:id="6" w:name="_Toc378689219"/>
      <w:r w:rsidRPr="00F41B9D">
        <w:rPr>
          <w:color w:val="000000" w:themeColor="text1"/>
        </w:rPr>
        <w:t>Terms and conditions of sale</w:t>
      </w:r>
      <w:bookmarkEnd w:id="6"/>
    </w:p>
    <w:p w14:paraId="76636425" w14:textId="00A072BE" w:rsidR="00F41B9D" w:rsidRPr="00F41B9D" w:rsidRDefault="00F41B9D" w:rsidP="00F41B9D">
      <w:pPr>
        <w:rPr>
          <w:color w:val="000000" w:themeColor="text1"/>
        </w:rPr>
      </w:pPr>
      <w:r w:rsidRPr="00F41B9D">
        <w:rPr>
          <w:color w:val="000000" w:themeColor="text1"/>
        </w:rPr>
        <w:t xml:space="preserve">This product is guaranteed from manufacturing faults for 12 months from the date of purchase.  If you have any issues with the product and you did not purchase directly from RNIB then please contact your retailer in the first instance. </w:t>
      </w:r>
    </w:p>
    <w:p w14:paraId="5E05D47A" w14:textId="77777777" w:rsidR="00F41B9D" w:rsidRPr="00F41B9D" w:rsidRDefault="00F41B9D" w:rsidP="00F41B9D">
      <w:pPr>
        <w:rPr>
          <w:color w:val="000000" w:themeColor="text1"/>
        </w:rPr>
      </w:pPr>
    </w:p>
    <w:p w14:paraId="20B54209" w14:textId="77777777" w:rsidR="00F41B9D" w:rsidRPr="00F41B9D" w:rsidRDefault="00F41B9D" w:rsidP="00F41B9D">
      <w:pPr>
        <w:rPr>
          <w:color w:val="000000" w:themeColor="text1"/>
        </w:rPr>
      </w:pPr>
      <w:r w:rsidRPr="00F41B9D">
        <w:rPr>
          <w:color w:val="000000" w:themeColor="text1"/>
          <w:szCs w:val="28"/>
        </w:rPr>
        <w:t xml:space="preserve">For hygiene reasons the kitchen scale and jug </w:t>
      </w:r>
      <w:proofErr w:type="gramStart"/>
      <w:r w:rsidRPr="00F41B9D">
        <w:rPr>
          <w:color w:val="000000" w:themeColor="text1"/>
          <w:szCs w:val="28"/>
        </w:rPr>
        <w:t>is</w:t>
      </w:r>
      <w:proofErr w:type="gramEnd"/>
      <w:r w:rsidRPr="00F41B9D">
        <w:rPr>
          <w:color w:val="000000" w:themeColor="text1"/>
          <w:szCs w:val="28"/>
        </w:rPr>
        <w:t xml:space="preserve"> not returnable unless faulty. </w:t>
      </w:r>
      <w:r w:rsidRPr="00F41B9D">
        <w:rPr>
          <w:color w:val="000000" w:themeColor="text1"/>
        </w:rPr>
        <w:t xml:space="preserve">For all repairs contact RNIB first to get a returns authorisation number to help us deal efficiently with your product return. </w:t>
      </w:r>
    </w:p>
    <w:p w14:paraId="64B31475" w14:textId="77777777" w:rsidR="00F41B9D" w:rsidRPr="00F41B9D" w:rsidRDefault="00F41B9D" w:rsidP="00F41B9D">
      <w:pPr>
        <w:rPr>
          <w:color w:val="000000" w:themeColor="text1"/>
        </w:rPr>
      </w:pPr>
    </w:p>
    <w:p w14:paraId="4524A764" w14:textId="77777777" w:rsidR="00F41B9D" w:rsidRPr="00F41B9D" w:rsidRDefault="00F41B9D" w:rsidP="00F41B9D">
      <w:pPr>
        <w:rPr>
          <w:color w:val="000000" w:themeColor="text1"/>
        </w:rPr>
      </w:pPr>
      <w:r w:rsidRPr="00F41B9D">
        <w:rPr>
          <w:color w:val="000000" w:themeColor="text1"/>
        </w:rPr>
        <w:t xml:space="preserve">You can request full terms and conditions from RNIB or view them online. </w:t>
      </w:r>
    </w:p>
    <w:p w14:paraId="2A368DD5" w14:textId="77777777" w:rsidR="00F41B9D" w:rsidRPr="00F41B9D" w:rsidRDefault="00F41B9D" w:rsidP="00F41B9D">
      <w:pPr>
        <w:rPr>
          <w:color w:val="000000" w:themeColor="text1"/>
        </w:rPr>
      </w:pPr>
    </w:p>
    <w:p w14:paraId="09EBEA71" w14:textId="77777777" w:rsidR="00F41B9D" w:rsidRPr="00F41B9D" w:rsidRDefault="00F41B9D" w:rsidP="00F41B9D">
      <w:pPr>
        <w:autoSpaceDE w:val="0"/>
        <w:autoSpaceDN w:val="0"/>
        <w:adjustRightInd w:val="0"/>
        <w:rPr>
          <w:rFonts w:cs="Arial"/>
          <w:color w:val="000000" w:themeColor="text1"/>
          <w:sz w:val="28"/>
          <w:szCs w:val="32"/>
        </w:rPr>
      </w:pPr>
      <w:r w:rsidRPr="00F41B9D">
        <w:rPr>
          <w:rFonts w:cs="Arial"/>
          <w:color w:val="000000" w:themeColor="text1"/>
          <w:szCs w:val="32"/>
        </w:rPr>
        <w:t xml:space="preserve">RNIB Enterprises Limited (with registered number 0887094) is a wholly owned trading subsidiary of the Royal National Institute of Blind People ("RNIB"), a charity registered in England and Wales (226227), Scotland (SC039316) and Isle of </w:t>
      </w:r>
      <w:r w:rsidRPr="00F41B9D">
        <w:rPr>
          <w:rFonts w:cs="Arial"/>
          <w:color w:val="000000" w:themeColor="text1"/>
          <w:szCs w:val="32"/>
        </w:rPr>
        <w:lastRenderedPageBreak/>
        <w:t xml:space="preserve">Man (1226). RNIB Enterprises Limited covenants </w:t>
      </w:r>
      <w:proofErr w:type="gramStart"/>
      <w:r w:rsidRPr="00F41B9D">
        <w:rPr>
          <w:rFonts w:cs="Arial"/>
          <w:color w:val="000000" w:themeColor="text1"/>
          <w:szCs w:val="32"/>
        </w:rPr>
        <w:t>all of</w:t>
      </w:r>
      <w:proofErr w:type="gramEnd"/>
      <w:r w:rsidRPr="00F41B9D">
        <w:rPr>
          <w:rFonts w:cs="Arial"/>
          <w:color w:val="000000" w:themeColor="text1"/>
          <w:szCs w:val="32"/>
        </w:rPr>
        <w:t xml:space="preserve"> its taxable profits to RNIB.</w:t>
      </w:r>
    </w:p>
    <w:p w14:paraId="0A4B9CED" w14:textId="77777777" w:rsidR="00F41B9D" w:rsidRPr="00F41B9D" w:rsidRDefault="00F41B9D" w:rsidP="00F41B9D">
      <w:pPr>
        <w:rPr>
          <w:color w:val="000000" w:themeColor="text1"/>
        </w:rPr>
      </w:pPr>
    </w:p>
    <w:p w14:paraId="11CFE380" w14:textId="78BF146D" w:rsidR="00F41B9D" w:rsidRPr="00F41B9D" w:rsidRDefault="00F41B9D" w:rsidP="00F41B9D">
      <w:pPr>
        <w:rPr>
          <w:color w:val="000000" w:themeColor="text1"/>
        </w:rPr>
      </w:pPr>
      <w:r w:rsidRPr="00F41B9D">
        <w:rPr>
          <w:color w:val="000000" w:themeColor="text1"/>
        </w:rPr>
        <w:t xml:space="preserve">Date: </w:t>
      </w:r>
      <w:r>
        <w:rPr>
          <w:color w:val="000000" w:themeColor="text1"/>
        </w:rPr>
        <w:t>May</w:t>
      </w:r>
      <w:r w:rsidRPr="00F41B9D">
        <w:rPr>
          <w:color w:val="000000" w:themeColor="text1"/>
        </w:rPr>
        <w:t xml:space="preserve"> 2021.</w:t>
      </w:r>
    </w:p>
    <w:p w14:paraId="6F577033" w14:textId="77777777" w:rsidR="00F41B9D" w:rsidRPr="00F41B9D" w:rsidRDefault="00F41B9D" w:rsidP="00F41B9D">
      <w:pPr>
        <w:rPr>
          <w:color w:val="000000" w:themeColor="text1"/>
        </w:rPr>
      </w:pPr>
    </w:p>
    <w:p w14:paraId="08785868" w14:textId="77777777" w:rsidR="00F41B9D" w:rsidRPr="00F41B9D" w:rsidRDefault="00F41B9D" w:rsidP="00F41B9D">
      <w:pPr>
        <w:rPr>
          <w:color w:val="000000" w:themeColor="text1"/>
        </w:rPr>
      </w:pPr>
      <w:r w:rsidRPr="00F41B9D">
        <w:rPr>
          <w:rFonts w:cs="Arial"/>
          <w:color w:val="000000" w:themeColor="text1"/>
        </w:rPr>
        <w:t>©</w:t>
      </w:r>
      <w:r w:rsidRPr="00F41B9D">
        <w:rPr>
          <w:color w:val="000000" w:themeColor="text1"/>
        </w:rPr>
        <w:t xml:space="preserve"> RNIB</w:t>
      </w:r>
    </w:p>
    <w:p w14:paraId="0BE43546" w14:textId="77777777" w:rsidR="00F41B9D" w:rsidRPr="00F41B9D" w:rsidRDefault="00F41B9D" w:rsidP="00F41B9D">
      <w:pPr>
        <w:rPr>
          <w:color w:val="000000" w:themeColor="text1"/>
        </w:rPr>
      </w:pPr>
    </w:p>
    <w:p w14:paraId="4CDC6757" w14:textId="77777777" w:rsidR="00F41B9D" w:rsidRPr="00F41B9D" w:rsidRDefault="00F41B9D" w:rsidP="00F41B9D">
      <w:pPr>
        <w:rPr>
          <w:color w:val="000000" w:themeColor="text1"/>
        </w:rPr>
      </w:pPr>
    </w:p>
    <w:p w14:paraId="3E755530" w14:textId="77777777" w:rsidR="00F41B9D" w:rsidRPr="00F41B9D" w:rsidRDefault="00F41B9D" w:rsidP="00F41B9D">
      <w:pPr>
        <w:rPr>
          <w:color w:val="000000" w:themeColor="text1"/>
        </w:rPr>
      </w:pPr>
    </w:p>
    <w:p w14:paraId="2EC692E0" w14:textId="77777777" w:rsidR="00F52847" w:rsidRPr="00F41B9D" w:rsidRDefault="00F52847" w:rsidP="00D77DDD">
      <w:pPr>
        <w:rPr>
          <w:color w:val="000000" w:themeColor="text1"/>
        </w:rPr>
      </w:pPr>
    </w:p>
    <w:sectPr w:rsidR="00F52847" w:rsidRPr="00F41B9D"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610A7" w14:textId="77777777" w:rsidR="00F41B9D" w:rsidRDefault="00F41B9D" w:rsidP="00E539B0">
      <w:r>
        <w:separator/>
      </w:r>
    </w:p>
  </w:endnote>
  <w:endnote w:type="continuationSeparator" w:id="0">
    <w:p w14:paraId="111F0F96" w14:textId="77777777" w:rsidR="00F41B9D" w:rsidRDefault="00F41B9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40289B40"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0D8AF4D"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D6808" w14:textId="77777777" w:rsidR="00F41B9D" w:rsidRDefault="00F41B9D" w:rsidP="00E539B0">
      <w:r>
        <w:separator/>
      </w:r>
    </w:p>
  </w:footnote>
  <w:footnote w:type="continuationSeparator" w:id="0">
    <w:p w14:paraId="14FF634E" w14:textId="77777777" w:rsidR="00F41B9D" w:rsidRDefault="00F41B9D"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E34516"/>
    <w:multiLevelType w:val="hybridMultilevel"/>
    <w:tmpl w:val="64F2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9D"/>
    <w:rsid w:val="0006620F"/>
    <w:rsid w:val="000676EF"/>
    <w:rsid w:val="000B5BCF"/>
    <w:rsid w:val="00135776"/>
    <w:rsid w:val="001D5A85"/>
    <w:rsid w:val="00234679"/>
    <w:rsid w:val="003929EF"/>
    <w:rsid w:val="00470225"/>
    <w:rsid w:val="004877E6"/>
    <w:rsid w:val="005176CD"/>
    <w:rsid w:val="00586BF6"/>
    <w:rsid w:val="00617685"/>
    <w:rsid w:val="00620C74"/>
    <w:rsid w:val="006C4B67"/>
    <w:rsid w:val="00763BB8"/>
    <w:rsid w:val="007B5F7B"/>
    <w:rsid w:val="00840D15"/>
    <w:rsid w:val="008C32AC"/>
    <w:rsid w:val="00935DE6"/>
    <w:rsid w:val="00956BCA"/>
    <w:rsid w:val="00A92BF5"/>
    <w:rsid w:val="00BA3772"/>
    <w:rsid w:val="00BB3186"/>
    <w:rsid w:val="00C27BC8"/>
    <w:rsid w:val="00D33B99"/>
    <w:rsid w:val="00D63021"/>
    <w:rsid w:val="00D77DDD"/>
    <w:rsid w:val="00DF3E6E"/>
    <w:rsid w:val="00E34003"/>
    <w:rsid w:val="00E539B0"/>
    <w:rsid w:val="00E85F2C"/>
    <w:rsid w:val="00E97A5F"/>
    <w:rsid w:val="00F41B9D"/>
    <w:rsid w:val="00F52847"/>
    <w:rsid w:val="00F87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2C39A"/>
  <w15:chartTrackingRefBased/>
  <w15:docId w15:val="{49C4054E-6D4F-4104-AF28-4B6D01D8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B9D"/>
    <w:rPr>
      <w:rFonts w:ascii="Arial" w:hAnsi="Arial"/>
      <w:sz w:val="32"/>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rsid w:val="00F41B9D"/>
    <w:rPr>
      <w:rFonts w:ascii="Arial" w:hAnsi="Arial"/>
      <w:b/>
      <w:sz w:val="32"/>
    </w:rPr>
  </w:style>
  <w:style w:type="paragraph" w:styleId="BalloonText">
    <w:name w:val="Balloon Text"/>
    <w:basedOn w:val="Normal"/>
    <w:link w:val="BalloonTextChar"/>
    <w:semiHidden/>
    <w:unhideWhenUsed/>
    <w:rsid w:val="00F41B9D"/>
    <w:rPr>
      <w:rFonts w:ascii="Segoe UI" w:hAnsi="Segoe UI" w:cs="Segoe UI"/>
      <w:sz w:val="18"/>
      <w:szCs w:val="18"/>
    </w:rPr>
  </w:style>
  <w:style w:type="character" w:customStyle="1" w:styleId="BalloonTextChar">
    <w:name w:val="Balloon Text Char"/>
    <w:basedOn w:val="DefaultParagraphFont"/>
    <w:link w:val="BalloonText"/>
    <w:semiHidden/>
    <w:rsid w:val="00F41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436</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Rincon Fernandez</dc:creator>
  <cp:keywords/>
  <dc:description/>
  <cp:lastModifiedBy>Lynda Morrow</cp:lastModifiedBy>
  <cp:revision>4</cp:revision>
  <dcterms:created xsi:type="dcterms:W3CDTF">2021-06-17T09:45:00Z</dcterms:created>
  <dcterms:modified xsi:type="dcterms:W3CDTF">2021-06-17T09:47:00Z</dcterms:modified>
</cp:coreProperties>
</file>