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15564A" w:rsidP="007A063F">
      <w:r>
        <w:rPr>
          <w:noProof/>
        </w:rPr>
        <w:drawing>
          <wp:inline distT="0" distB="0" distL="0" distR="0">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281973" w:rsidRDefault="00281973" w:rsidP="00281973">
      <w:pPr>
        <w:pStyle w:val="Heading1"/>
      </w:pPr>
      <w:bookmarkStart w:id="0" w:name="_Toc316465615"/>
    </w:p>
    <w:p w:rsidR="00C34803" w:rsidRDefault="00C34803" w:rsidP="00281973">
      <w:pPr>
        <w:pStyle w:val="Heading1"/>
      </w:pPr>
      <w:r>
        <w:t>Tacti-Mark</w:t>
      </w:r>
      <w:r w:rsidR="00281973">
        <w:t xml:space="preserve"> (</w:t>
      </w:r>
      <w:r w:rsidR="000F2B41">
        <w:t>DL40 &amp; DL40A</w:t>
      </w:r>
      <w:r w:rsidR="00281973">
        <w:t>)</w:t>
      </w:r>
    </w:p>
    <w:p w:rsidR="00281973" w:rsidRDefault="00281973" w:rsidP="00281973">
      <w:pPr>
        <w:autoSpaceDE w:val="0"/>
        <w:autoSpaceDN w:val="0"/>
        <w:adjustRightInd w:val="0"/>
        <w:rPr>
          <w:rFonts w:cs="Arial"/>
          <w:szCs w:val="28"/>
        </w:rPr>
      </w:pPr>
      <w:bookmarkStart w:id="1" w:name="_Toc293495616"/>
      <w:bookmarkEnd w:id="0"/>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C34803" w:rsidRDefault="00C34803"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281973">
      <w:pPr>
        <w:pStyle w:val="Heading2"/>
      </w:pPr>
      <w:bookmarkStart w:id="2" w:name="_Toc243448109"/>
      <w:bookmarkStart w:id="3" w:name="_Toc378689204"/>
      <w:bookmarkEnd w:id="1"/>
      <w:r>
        <w:t>General description</w:t>
      </w:r>
      <w:bookmarkEnd w:id="2"/>
      <w:bookmarkEnd w:id="3"/>
    </w:p>
    <w:p w:rsidR="00C34803" w:rsidRDefault="00C34803" w:rsidP="00C34803">
      <w:pPr>
        <w:rPr>
          <w:snapToGrid w:val="0"/>
        </w:rPr>
      </w:pPr>
      <w:r>
        <w:rPr>
          <w:snapToGrid w:val="0"/>
        </w:rPr>
        <w:t xml:space="preserve">Tacti-mark comes as a liquid which when dry </w:t>
      </w:r>
      <w:r w:rsidR="00D66510">
        <w:rPr>
          <w:snapToGrid w:val="0"/>
        </w:rPr>
        <w:t>forms</w:t>
      </w:r>
      <w:r>
        <w:rPr>
          <w:snapToGrid w:val="0"/>
        </w:rPr>
        <w:t xml:space="preserve"> a raised </w:t>
      </w:r>
      <w:proofErr w:type="gramStart"/>
      <w:r>
        <w:rPr>
          <w:snapToGrid w:val="0"/>
        </w:rPr>
        <w:t>three dimensional</w:t>
      </w:r>
      <w:proofErr w:type="gramEnd"/>
      <w:r>
        <w:rPr>
          <w:snapToGrid w:val="0"/>
        </w:rPr>
        <w:t xml:space="preserve"> coloured mark. It is an excellent product to be used as a marking tool or to be used as a teaching aid for writing letter</w:t>
      </w:r>
      <w:r w:rsidR="00D66510">
        <w:rPr>
          <w:snapToGrid w:val="0"/>
        </w:rPr>
        <w:t>s</w:t>
      </w:r>
      <w:r>
        <w:rPr>
          <w:snapToGrid w:val="0"/>
        </w:rPr>
        <w:t>, numbers, drawing pictures or outlining maps. You can make short, thick lines, dots or other shapes.</w:t>
      </w:r>
    </w:p>
    <w:p w:rsidR="00C34803" w:rsidRDefault="00C34803" w:rsidP="00C34803">
      <w:pPr>
        <w:rPr>
          <w:snapToGrid w:val="0"/>
        </w:rPr>
      </w:pPr>
    </w:p>
    <w:p w:rsidR="00C34803" w:rsidRDefault="00C34803" w:rsidP="00C34803">
      <w:pPr>
        <w:rPr>
          <w:snapToGrid w:val="0"/>
        </w:rPr>
      </w:pPr>
      <w:r>
        <w:rPr>
          <w:snapToGrid w:val="0"/>
        </w:rPr>
        <w:t>It is availabl</w:t>
      </w:r>
      <w:r w:rsidR="000F2B41">
        <w:rPr>
          <w:snapToGrid w:val="0"/>
        </w:rPr>
        <w:t>e in black (product code DL40A) or</w:t>
      </w:r>
      <w:r>
        <w:rPr>
          <w:snapToGrid w:val="0"/>
        </w:rPr>
        <w:t xml:space="preserve"> fluorescent orange (DL40).</w:t>
      </w:r>
    </w:p>
    <w:p w:rsidR="00A26150" w:rsidRDefault="00A26150" w:rsidP="00A26150"/>
    <w:p w:rsidR="00A26150" w:rsidRDefault="00A26150" w:rsidP="00281973">
      <w:pPr>
        <w:pStyle w:val="Heading2"/>
      </w:pPr>
      <w:bookmarkStart w:id="4" w:name="_Toc293495628"/>
      <w:bookmarkStart w:id="5" w:name="_Toc378689215"/>
      <w:r>
        <w:t>Using the product</w:t>
      </w:r>
      <w:bookmarkEnd w:id="4"/>
      <w:bookmarkEnd w:id="5"/>
    </w:p>
    <w:p w:rsidR="00C34803" w:rsidRDefault="00C34803" w:rsidP="00C34803">
      <w:pPr>
        <w:rPr>
          <w:snapToGrid w:val="0"/>
        </w:rPr>
      </w:pPr>
      <w:r w:rsidRPr="00C34803">
        <w:rPr>
          <w:b/>
          <w:snapToGrid w:val="0"/>
        </w:rPr>
        <w:t>Please note:</w:t>
      </w:r>
      <w:r>
        <w:rPr>
          <w:snapToGrid w:val="0"/>
        </w:rPr>
        <w:t xml:space="preserve"> Tacti-mark is non-toxic, so it should not cause any problems if swallowed by accident but as with all chemicals, care should be taken when using this product. If it </w:t>
      </w:r>
      <w:proofErr w:type="gramStart"/>
      <w:r>
        <w:rPr>
          <w:snapToGrid w:val="0"/>
        </w:rPr>
        <w:t>comes into contact with</w:t>
      </w:r>
      <w:proofErr w:type="gramEnd"/>
      <w:r>
        <w:rPr>
          <w:snapToGrid w:val="0"/>
        </w:rPr>
        <w:t xml:space="preserve"> the eyes, please bathe immediately and consult your doctor if you do have any irritation.</w:t>
      </w:r>
    </w:p>
    <w:p w:rsidR="00C34803" w:rsidRDefault="00C34803" w:rsidP="00C34803">
      <w:pPr>
        <w:rPr>
          <w:snapToGrid w:val="0"/>
        </w:rPr>
      </w:pPr>
    </w:p>
    <w:p w:rsidR="00C34803" w:rsidRDefault="00C34803" w:rsidP="00C34803">
      <w:pPr>
        <w:rPr>
          <w:snapToGrid w:val="0"/>
        </w:rPr>
      </w:pPr>
      <w:r>
        <w:rPr>
          <w:snapToGrid w:val="0"/>
        </w:rPr>
        <w:t>Some sighted assistance may be required when applying the Tacti-mark.</w:t>
      </w:r>
    </w:p>
    <w:p w:rsidR="00C34803" w:rsidRDefault="00C34803" w:rsidP="00C34803">
      <w:pPr>
        <w:rPr>
          <w:snapToGrid w:val="0"/>
        </w:rPr>
      </w:pPr>
    </w:p>
    <w:p w:rsidR="00C34803" w:rsidRDefault="00C34803" w:rsidP="00C34803">
      <w:pPr>
        <w:rPr>
          <w:snapToGrid w:val="0"/>
        </w:rPr>
      </w:pPr>
      <w:r>
        <w:rPr>
          <w:snapToGrid w:val="0"/>
        </w:rPr>
        <w:t xml:space="preserve">Before </w:t>
      </w:r>
      <w:r w:rsidR="00281973">
        <w:rPr>
          <w:snapToGrid w:val="0"/>
        </w:rPr>
        <w:t>using the tacti-mark</w:t>
      </w:r>
      <w:r>
        <w:rPr>
          <w:snapToGrid w:val="0"/>
        </w:rPr>
        <w:t xml:space="preserve">, clean and dry </w:t>
      </w:r>
      <w:r w:rsidR="00281973">
        <w:rPr>
          <w:snapToGrid w:val="0"/>
        </w:rPr>
        <w:t xml:space="preserve">the </w:t>
      </w:r>
      <w:r>
        <w:rPr>
          <w:snapToGrid w:val="0"/>
        </w:rPr>
        <w:t xml:space="preserve">area </w:t>
      </w:r>
      <w:r w:rsidR="00281973">
        <w:rPr>
          <w:snapToGrid w:val="0"/>
        </w:rPr>
        <w:t>where it is going to be applied.</w:t>
      </w:r>
    </w:p>
    <w:p w:rsidR="00C34803" w:rsidRDefault="00C34803" w:rsidP="00C34803">
      <w:pPr>
        <w:rPr>
          <w:snapToGrid w:val="0"/>
        </w:rPr>
      </w:pPr>
    </w:p>
    <w:p w:rsidR="00C34803" w:rsidRDefault="00C34803" w:rsidP="00C34803">
      <w:pPr>
        <w:rPr>
          <w:snapToGrid w:val="0"/>
        </w:rPr>
      </w:pPr>
      <w:r>
        <w:rPr>
          <w:snapToGrid w:val="0"/>
        </w:rPr>
        <w:lastRenderedPageBreak/>
        <w:t xml:space="preserve">Remove </w:t>
      </w:r>
      <w:r w:rsidR="00281973">
        <w:rPr>
          <w:snapToGrid w:val="0"/>
        </w:rPr>
        <w:t xml:space="preserve">the </w:t>
      </w:r>
      <w:r>
        <w:rPr>
          <w:snapToGrid w:val="0"/>
        </w:rPr>
        <w:t>top cap</w:t>
      </w:r>
      <w:r w:rsidR="00281973">
        <w:rPr>
          <w:snapToGrid w:val="0"/>
        </w:rPr>
        <w:t>.</w:t>
      </w:r>
      <w:r>
        <w:rPr>
          <w:snapToGrid w:val="0"/>
        </w:rPr>
        <w:t xml:space="preserve"> </w:t>
      </w:r>
      <w:r w:rsidR="00281973">
        <w:rPr>
          <w:snapToGrid w:val="0"/>
        </w:rPr>
        <w:t>T</w:t>
      </w:r>
      <w:r>
        <w:rPr>
          <w:snapToGrid w:val="0"/>
        </w:rPr>
        <w:t>he nozzle is a fine point which is useful for accurate marking.</w:t>
      </w:r>
    </w:p>
    <w:p w:rsidR="00C34803" w:rsidRDefault="00C34803" w:rsidP="00C34803">
      <w:pPr>
        <w:rPr>
          <w:snapToGrid w:val="0"/>
        </w:rPr>
      </w:pPr>
    </w:p>
    <w:p w:rsidR="00C34803" w:rsidRDefault="00C34803" w:rsidP="00C34803">
      <w:pPr>
        <w:rPr>
          <w:snapToGrid w:val="0"/>
        </w:rPr>
      </w:pPr>
      <w:r>
        <w:rPr>
          <w:snapToGrid w:val="0"/>
        </w:rPr>
        <w:t xml:space="preserve">Hold </w:t>
      </w:r>
      <w:r w:rsidR="00281973">
        <w:rPr>
          <w:snapToGrid w:val="0"/>
        </w:rPr>
        <w:t xml:space="preserve">the </w:t>
      </w:r>
      <w:r>
        <w:rPr>
          <w:snapToGrid w:val="0"/>
        </w:rPr>
        <w:t xml:space="preserve">bottle in </w:t>
      </w:r>
      <w:r w:rsidR="00281973">
        <w:rPr>
          <w:snapToGrid w:val="0"/>
        </w:rPr>
        <w:t xml:space="preserve">a </w:t>
      </w:r>
      <w:r>
        <w:rPr>
          <w:snapToGrid w:val="0"/>
        </w:rPr>
        <w:t>normal writing position and squeeze from the bottom. (You may wish to try on a test piece first.) Release pressure to stop flow. Wipe</w:t>
      </w:r>
      <w:r w:rsidR="00281973">
        <w:rPr>
          <w:snapToGrid w:val="0"/>
        </w:rPr>
        <w:t xml:space="preserve"> the </w:t>
      </w:r>
      <w:r>
        <w:rPr>
          <w:snapToGrid w:val="0"/>
        </w:rPr>
        <w:t xml:space="preserve">tip and replace </w:t>
      </w:r>
      <w:r w:rsidR="00281973">
        <w:rPr>
          <w:snapToGrid w:val="0"/>
        </w:rPr>
        <w:t xml:space="preserve">the </w:t>
      </w:r>
      <w:r>
        <w:rPr>
          <w:snapToGrid w:val="0"/>
        </w:rPr>
        <w:t>top cap for storage.</w:t>
      </w:r>
    </w:p>
    <w:p w:rsidR="00C34803" w:rsidRDefault="00C34803" w:rsidP="00C34803">
      <w:pPr>
        <w:rPr>
          <w:snapToGrid w:val="0"/>
        </w:rPr>
      </w:pPr>
    </w:p>
    <w:p w:rsidR="00C34803" w:rsidRDefault="00C34803" w:rsidP="00C34803">
      <w:pPr>
        <w:rPr>
          <w:snapToGrid w:val="0"/>
        </w:rPr>
      </w:pPr>
      <w:r>
        <w:rPr>
          <w:snapToGrid w:val="0"/>
        </w:rPr>
        <w:t xml:space="preserve">Let </w:t>
      </w:r>
      <w:r w:rsidR="00281973">
        <w:rPr>
          <w:snapToGrid w:val="0"/>
        </w:rPr>
        <w:t>the tacti-mark</w:t>
      </w:r>
      <w:r>
        <w:rPr>
          <w:snapToGrid w:val="0"/>
        </w:rPr>
        <w:t xml:space="preserve"> dry for a few hours before touching, prefer</w:t>
      </w:r>
      <w:r w:rsidR="00281973">
        <w:rPr>
          <w:snapToGrid w:val="0"/>
        </w:rPr>
        <w:t>ably overnight.</w:t>
      </w:r>
      <w:r>
        <w:rPr>
          <w:snapToGrid w:val="0"/>
        </w:rPr>
        <w:t xml:space="preserve"> It should not be applied to surfaces that are too hot to touch.</w:t>
      </w:r>
    </w:p>
    <w:p w:rsidR="00C34803" w:rsidRDefault="00C34803" w:rsidP="00C34803">
      <w:pPr>
        <w:rPr>
          <w:snapToGrid w:val="0"/>
        </w:rPr>
      </w:pPr>
    </w:p>
    <w:p w:rsidR="00C34803" w:rsidRDefault="00C34803" w:rsidP="00C34803">
      <w:pPr>
        <w:pStyle w:val="Heading2"/>
      </w:pPr>
      <w:r>
        <w:t>Suggested applications</w:t>
      </w:r>
    </w:p>
    <w:p w:rsidR="00C34803" w:rsidRDefault="00C34803" w:rsidP="00C34803">
      <w:pPr>
        <w:rPr>
          <w:snapToGrid w:val="0"/>
        </w:rPr>
      </w:pPr>
      <w:r>
        <w:rPr>
          <w:snapToGrid w:val="0"/>
        </w:rPr>
        <w:t xml:space="preserve">This product may be used on clothing, paper, metals, plastics, etc. </w:t>
      </w:r>
    </w:p>
    <w:p w:rsidR="00C34803" w:rsidRDefault="00C34803" w:rsidP="00C34803">
      <w:pPr>
        <w:rPr>
          <w:snapToGrid w:val="0"/>
        </w:rPr>
      </w:pPr>
    </w:p>
    <w:p w:rsidR="00C34803" w:rsidRDefault="00C34803" w:rsidP="00C34803">
      <w:pPr>
        <w:rPr>
          <w:snapToGrid w:val="0"/>
        </w:rPr>
      </w:pPr>
      <w:r w:rsidRPr="00C34803">
        <w:rPr>
          <w:b/>
          <w:snapToGrid w:val="0"/>
        </w:rPr>
        <w:t>Please note:</w:t>
      </w:r>
      <w:r>
        <w:rPr>
          <w:snapToGrid w:val="0"/>
        </w:rPr>
        <w:t xml:space="preserve"> Tacti-mark will not stick to flexible plastic.</w:t>
      </w:r>
    </w:p>
    <w:p w:rsidR="00A26150" w:rsidRDefault="004C1BFB" w:rsidP="00A26150">
      <w:r>
        <w:t xml:space="preserve"> </w:t>
      </w:r>
    </w:p>
    <w:p w:rsidR="00513A04" w:rsidRDefault="00513A04" w:rsidP="00281973">
      <w:pPr>
        <w:pStyle w:val="Heading2"/>
      </w:pPr>
      <w:bookmarkStart w:id="6" w:name="_Toc378689218"/>
      <w:r>
        <w:t xml:space="preserve">How to contact </w:t>
      </w:r>
      <w:r w:rsidR="00905776">
        <w:t>RNIB</w:t>
      </w:r>
      <w:bookmarkEnd w:id="6"/>
    </w:p>
    <w:p w:rsidR="00281973" w:rsidRDefault="00281973" w:rsidP="00281973">
      <w:pPr>
        <w:autoSpaceDE w:val="0"/>
        <w:autoSpaceDN w:val="0"/>
        <w:adjustRightInd w:val="0"/>
        <w:rPr>
          <w:rFonts w:cs="Arial"/>
          <w:szCs w:val="32"/>
        </w:rPr>
      </w:pPr>
      <w:r>
        <w:rPr>
          <w:rFonts w:cs="Arial"/>
          <w:szCs w:val="32"/>
        </w:rPr>
        <w:t>Phone: 0303 123 9999</w:t>
      </w:r>
    </w:p>
    <w:p w:rsidR="00281973" w:rsidRDefault="00281973" w:rsidP="00281973">
      <w:pPr>
        <w:autoSpaceDE w:val="0"/>
        <w:autoSpaceDN w:val="0"/>
        <w:adjustRightInd w:val="0"/>
        <w:rPr>
          <w:rFonts w:cs="Arial"/>
          <w:szCs w:val="32"/>
        </w:rPr>
      </w:pPr>
      <w:r>
        <w:rPr>
          <w:rFonts w:cs="Arial"/>
          <w:szCs w:val="32"/>
        </w:rPr>
        <w:t>Email: shop@rnib.org.uk</w:t>
      </w:r>
    </w:p>
    <w:p w:rsidR="00281973" w:rsidRDefault="00281973" w:rsidP="00281973">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281973" w:rsidRDefault="00281973" w:rsidP="00281973">
      <w:pPr>
        <w:autoSpaceDE w:val="0"/>
        <w:autoSpaceDN w:val="0"/>
        <w:adjustRightInd w:val="0"/>
        <w:rPr>
          <w:rFonts w:cs="Arial"/>
          <w:szCs w:val="32"/>
        </w:rPr>
      </w:pPr>
      <w:r>
        <w:rPr>
          <w:rFonts w:cs="Arial"/>
          <w:szCs w:val="32"/>
        </w:rPr>
        <w:t>Online Shop: shop.rnib.org.uk</w:t>
      </w:r>
    </w:p>
    <w:p w:rsidR="00281973" w:rsidRDefault="00281973" w:rsidP="00281973">
      <w:pPr>
        <w:autoSpaceDE w:val="0"/>
        <w:autoSpaceDN w:val="0"/>
        <w:adjustRightInd w:val="0"/>
        <w:rPr>
          <w:rFonts w:cs="Arial"/>
          <w:szCs w:val="32"/>
        </w:rPr>
      </w:pPr>
    </w:p>
    <w:p w:rsidR="00281973" w:rsidRDefault="00281973" w:rsidP="00281973">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7" w:name="_Toc378689219"/>
      <w:r w:rsidRPr="00B40769">
        <w:t>Terms and conditions of sale</w:t>
      </w:r>
      <w:bookmarkEnd w:id="7"/>
    </w:p>
    <w:p w:rsidR="00513A04" w:rsidRDefault="00281AC2" w:rsidP="00513A04">
      <w:r>
        <w:t>This product is guarantee</w:t>
      </w:r>
      <w:r w:rsidR="00C34803">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513A04" w:rsidRDefault="00513A04" w:rsidP="00513A04">
      <w:r>
        <w:t>Registered Charity No. 226227</w:t>
      </w:r>
    </w:p>
    <w:p w:rsidR="00513A04" w:rsidRDefault="00513A04" w:rsidP="00513A04"/>
    <w:p w:rsidR="00513A04" w:rsidRDefault="0015564A" w:rsidP="00513A04">
      <w:r>
        <w:rPr>
          <w:noProof/>
        </w:rPr>
        <w:drawing>
          <wp:inline distT="0" distB="0" distL="0" distR="0">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rsidR="00513A04" w:rsidRDefault="00513A04" w:rsidP="00513A04">
      <w:r>
        <w:t xml:space="preserve"> </w:t>
      </w:r>
    </w:p>
    <w:p w:rsidR="00513A04" w:rsidRDefault="00513A04" w:rsidP="00513A04">
      <w:r>
        <w:lastRenderedPageBreak/>
        <w:t xml:space="preserve">This product is CE marked and fully complies with all </w:t>
      </w:r>
      <w:r w:rsidR="00144307">
        <w:t>applicable EU</w:t>
      </w:r>
      <w:r>
        <w:t xml:space="preserve"> legislation. </w:t>
      </w:r>
    </w:p>
    <w:p w:rsidR="00513A04" w:rsidRDefault="00513A04" w:rsidP="00C34803"/>
    <w:p w:rsidR="00513A04" w:rsidRDefault="00C34803" w:rsidP="00513A04">
      <w:r>
        <w:t xml:space="preserve">Date: </w:t>
      </w:r>
      <w:r w:rsidR="00281973">
        <w:t>January 2019.</w:t>
      </w:r>
    </w:p>
    <w:p w:rsidR="008D242B" w:rsidRDefault="008D242B" w:rsidP="00A26150"/>
    <w:p w:rsidR="00763E57" w:rsidRDefault="00207D39" w:rsidP="00763E57">
      <w:r>
        <w:rPr>
          <w:rFonts w:cs="Arial"/>
        </w:rPr>
        <w:t>©</w:t>
      </w:r>
      <w:r>
        <w:t xml:space="preserve"> </w:t>
      </w:r>
      <w:r w:rsidR="00144307">
        <w:t>RNIB</w:t>
      </w:r>
      <w:bookmarkStart w:id="8" w:name="_GoBack"/>
      <w:bookmarkEnd w:id="8"/>
    </w:p>
    <w:sectPr w:rsidR="00763E57" w:rsidSect="003062EF">
      <w:footerReference w:type="even" r:id="rId9"/>
      <w:footerReference w:type="default" r:id="rId10"/>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D67E88"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D67E88"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7B61F3">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276"/>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2B41"/>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564A"/>
    <w:rsid w:val="00156738"/>
    <w:rsid w:val="0015787E"/>
    <w:rsid w:val="001601E4"/>
    <w:rsid w:val="001604E0"/>
    <w:rsid w:val="00162FAC"/>
    <w:rsid w:val="00164050"/>
    <w:rsid w:val="0016503F"/>
    <w:rsid w:val="00166AED"/>
    <w:rsid w:val="00167276"/>
    <w:rsid w:val="001717C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4382"/>
    <w:rsid w:val="00267210"/>
    <w:rsid w:val="00267691"/>
    <w:rsid w:val="00273169"/>
    <w:rsid w:val="00274060"/>
    <w:rsid w:val="00274CA1"/>
    <w:rsid w:val="00276B46"/>
    <w:rsid w:val="002773F8"/>
    <w:rsid w:val="00281973"/>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0717"/>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149F"/>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56A7"/>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2B5"/>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625E"/>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61F3"/>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3D17"/>
    <w:rsid w:val="00855A8B"/>
    <w:rsid w:val="0085621B"/>
    <w:rsid w:val="00861079"/>
    <w:rsid w:val="00862D71"/>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96E52"/>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E4293"/>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4803"/>
    <w:rsid w:val="00C3745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4B64"/>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66510"/>
    <w:rsid w:val="00D67E88"/>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3CD8C-7056-4028-B8C8-D7A79D29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973"/>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62D71"/>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2896</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2019-01-03T10:32:00Z</cp:lastPrinted>
  <dcterms:created xsi:type="dcterms:W3CDTF">2019-01-14T14:01:00Z</dcterms:created>
  <dcterms:modified xsi:type="dcterms:W3CDTF">2019-01-14T14:01:00Z</dcterms:modified>
</cp:coreProperties>
</file>