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3431" w14:textId="77777777" w:rsidR="000D423F" w:rsidRDefault="00FE32CC">
      <w:bookmarkStart w:id="0" w:name="_Toc316465615"/>
      <w:r>
        <w:rPr>
          <w:noProof/>
        </w:rPr>
        <w:drawing>
          <wp:inline distT="0" distB="0" distL="0" distR="0" wp14:anchorId="5BBABB11" wp14:editId="25A751A5">
            <wp:extent cx="1316992" cy="960750"/>
            <wp:effectExtent l="0" t="0" r="0" b="0"/>
            <wp:docPr id="1" name="Picture 3"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6992" cy="960750"/>
                    </a:xfrm>
                    <a:prstGeom prst="rect">
                      <a:avLst/>
                    </a:prstGeom>
                    <a:noFill/>
                    <a:ln>
                      <a:noFill/>
                      <a:prstDash/>
                    </a:ln>
                  </pic:spPr>
                </pic:pic>
              </a:graphicData>
            </a:graphic>
          </wp:inline>
        </w:drawing>
      </w:r>
    </w:p>
    <w:p w14:paraId="2F0535DC" w14:textId="77777777" w:rsidR="000D423F" w:rsidRDefault="00FE32CC">
      <w:pPr>
        <w:pStyle w:val="Heading1"/>
      </w:pPr>
      <w:r>
        <w:t>Ambutech No Jab long canes</w:t>
      </w:r>
    </w:p>
    <w:p w14:paraId="75F00EB6" w14:textId="77777777" w:rsidR="000D423F" w:rsidRDefault="00FE32CC">
      <w:pPr>
        <w:pStyle w:val="Heading1"/>
      </w:pPr>
      <w:r>
        <w:t>(ML202-125, ML202-130, ML203-135, ML203-140, ML203-145, ML203-150)</w:t>
      </w:r>
    </w:p>
    <w:p w14:paraId="15715B80" w14:textId="77777777" w:rsidR="000D423F" w:rsidRDefault="000D423F">
      <w:pPr>
        <w:jc w:val="center"/>
      </w:pPr>
    </w:p>
    <w:p w14:paraId="38CFE8E2" w14:textId="77777777" w:rsidR="000D423F" w:rsidRDefault="00FE32CC">
      <w:pPr>
        <w:autoSpaceDE w:val="0"/>
        <w:rPr>
          <w:rFonts w:cs="Arial"/>
          <w:szCs w:val="32"/>
        </w:rPr>
      </w:pPr>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B260676" w14:textId="77777777" w:rsidR="000D423F" w:rsidRDefault="000D423F"/>
    <w:p w14:paraId="1CD2A6F9" w14:textId="77777777" w:rsidR="000D423F" w:rsidRDefault="00FE32CC">
      <w:bookmarkStart w:id="1" w:name="_Toc293495616"/>
      <w:bookmarkEnd w:id="0"/>
      <w:r>
        <w:t xml:space="preserve">Please retain these instructions for future reference. These instructions are also available in other formats. </w:t>
      </w:r>
    </w:p>
    <w:p w14:paraId="585C6A95" w14:textId="77777777" w:rsidR="000D423F" w:rsidRDefault="000D423F"/>
    <w:p w14:paraId="6C71C4F2" w14:textId="77777777" w:rsidR="000D423F" w:rsidRDefault="00FE32CC">
      <w:pPr>
        <w:pStyle w:val="Heading2"/>
        <w:rPr>
          <w:b/>
          <w:color w:val="auto"/>
          <w:sz w:val="36"/>
        </w:rPr>
      </w:pPr>
      <w:bookmarkStart w:id="2" w:name="_Toc243448109"/>
      <w:bookmarkStart w:id="3" w:name="_Toc378689204"/>
      <w:bookmarkEnd w:id="1"/>
      <w:r>
        <w:rPr>
          <w:b/>
          <w:color w:val="auto"/>
          <w:sz w:val="36"/>
        </w:rPr>
        <w:t>General description</w:t>
      </w:r>
      <w:bookmarkEnd w:id="2"/>
      <w:bookmarkEnd w:id="3"/>
    </w:p>
    <w:p w14:paraId="639D6A8D" w14:textId="77777777" w:rsidR="000D423F" w:rsidRDefault="00FE32CC">
      <w:r>
        <w:t>The following canes are covered within these instructions:</w:t>
      </w:r>
    </w:p>
    <w:p w14:paraId="290DA021" w14:textId="77777777" w:rsidR="000D423F" w:rsidRDefault="00FE32CC">
      <w:pPr>
        <w:pStyle w:val="ListBullet"/>
      </w:pPr>
      <w:r>
        <w:t>No Jab four section folding graphite long cane with hook style marshmallow roller tip – ML202-125 and ML202-130</w:t>
      </w:r>
    </w:p>
    <w:p w14:paraId="0AC4E3F7" w14:textId="77777777" w:rsidR="000D423F" w:rsidRDefault="00FE32CC">
      <w:pPr>
        <w:pStyle w:val="ListBullet"/>
      </w:pPr>
      <w:r>
        <w:t>No Jab five section folding graphite long cane with hook style marshmallow roller tip – ML203-135, ML203-140, ML203-145, ML203-150</w:t>
      </w:r>
    </w:p>
    <w:p w14:paraId="3E6A2344" w14:textId="77777777" w:rsidR="000D423F" w:rsidRDefault="000D423F"/>
    <w:p w14:paraId="08D7CBD0" w14:textId="77777777" w:rsidR="000D423F" w:rsidRDefault="00FE32CC">
      <w:r>
        <w:t>Ambutech No Jab long canes are available in Graphite and are fitted with a hook style marshmallow roller tip MP26 as standard (different tips can be purchased separately).</w:t>
      </w:r>
    </w:p>
    <w:p w14:paraId="59B29173" w14:textId="77777777" w:rsidR="000D423F" w:rsidRDefault="000D423F"/>
    <w:p w14:paraId="3282CD08" w14:textId="77777777" w:rsidR="000D423F" w:rsidRDefault="00FE32CC">
      <w:r>
        <w:t xml:space="preserve">If you'd like to use push-on tips with this cane, please order a hook-on pencil tip (MP27) </w:t>
      </w:r>
      <w:proofErr w:type="gramStart"/>
      <w:r>
        <w:t>and also</w:t>
      </w:r>
      <w:proofErr w:type="gramEnd"/>
      <w:r>
        <w:t xml:space="preserve"> the push-on tip you'd like. </w:t>
      </w:r>
      <w:r>
        <w:lastRenderedPageBreak/>
        <w:t>Fit the hook pencil tip to the cane and then push your tip onto it. Please be aware this will add length to your cane.</w:t>
      </w:r>
    </w:p>
    <w:p w14:paraId="5F008718" w14:textId="77777777" w:rsidR="000D423F" w:rsidRDefault="000D423F"/>
    <w:p w14:paraId="324B7FBB" w14:textId="77777777" w:rsidR="000D423F" w:rsidRDefault="00FE32CC">
      <w:r>
        <w:t xml:space="preserve">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 </w:t>
      </w:r>
    </w:p>
    <w:p w14:paraId="157004E0" w14:textId="77777777" w:rsidR="000D423F" w:rsidRDefault="000D423F"/>
    <w:p w14:paraId="0577B3FC" w14:textId="77777777" w:rsidR="000D423F" w:rsidRDefault="00FE32CC">
      <w:pPr>
        <w:pStyle w:val="Heading2"/>
        <w:rPr>
          <w:b/>
          <w:bCs/>
          <w:color w:val="auto"/>
          <w:sz w:val="36"/>
          <w:szCs w:val="36"/>
        </w:rPr>
      </w:pPr>
      <w:r>
        <w:rPr>
          <w:b/>
          <w:bCs/>
          <w:color w:val="auto"/>
          <w:sz w:val="36"/>
          <w:szCs w:val="36"/>
        </w:rPr>
        <w:t>No Jab cane benefits</w:t>
      </w:r>
    </w:p>
    <w:p w14:paraId="5C407D46" w14:textId="77777777" w:rsidR="000D423F" w:rsidRDefault="00FE32CC">
      <w:r>
        <w:t>This revolutionary shock-absorbing long cane is designed to eliminate the sharp jabs that can occur when cane tips get stuck, for example, in a drain, while you’re out and about.</w:t>
      </w:r>
    </w:p>
    <w:p w14:paraId="3112BF25" w14:textId="77777777" w:rsidR="000D423F" w:rsidRDefault="000D423F"/>
    <w:p w14:paraId="373BCAAE" w14:textId="77777777" w:rsidR="000D423F" w:rsidRDefault="00FE32CC">
      <w:r>
        <w:t xml:space="preserve">When the cane strikes a solid object, the handle gently recoils approximately five inches before automatically returning to its original position. This recoiling action absorbs about 80% of the shock, eliminating the sharp jab or gouge to your wrist or abdomen, but without taking away from the sensitivity of the cane. </w:t>
      </w:r>
    </w:p>
    <w:p w14:paraId="0BDB3FB1" w14:textId="77777777" w:rsidR="000D423F" w:rsidRDefault="000D423F"/>
    <w:p w14:paraId="752731E7" w14:textId="77777777" w:rsidR="000D423F" w:rsidRDefault="00FE32CC">
      <w:r>
        <w:t xml:space="preserve">The sheepskin leather handle has a 10.5-inch grip and an aggressive perforation that gives an even higher level of traction and control in hot humid and/or wet conditions while still affording an amazing, soft touch. It is installed on </w:t>
      </w:r>
      <w:proofErr w:type="spellStart"/>
      <w:r>
        <w:t>Ambutech's</w:t>
      </w:r>
      <w:proofErr w:type="spellEnd"/>
      <w:r>
        <w:t xml:space="preserve"> best premium graphite shaft, which boasts the company’s revolutionary joint connection. This conical joint is derived from anodized (anti-corrosive) aluminium and provides a highly sensitive tactile transmission, rock solid joints and the smoothest and most effortless separation possible.</w:t>
      </w:r>
    </w:p>
    <w:p w14:paraId="7BB26B7E" w14:textId="77777777" w:rsidR="000D423F" w:rsidRDefault="000D423F"/>
    <w:p w14:paraId="06D2B54A" w14:textId="77777777" w:rsidR="000D423F" w:rsidRDefault="00FE32CC">
      <w:r>
        <w:t xml:space="preserve">The centre cord is a high-quality marine-grade Dacron polyester bungee. It is UV-resistant and water-repellent, with a tensile strength of 68kgs (150lbs). </w:t>
      </w:r>
      <w:r>
        <w:rPr>
          <w:szCs w:val="32"/>
        </w:rPr>
        <w:t xml:space="preserve">The cane is </w:t>
      </w:r>
      <w:r>
        <w:rPr>
          <w:rFonts w:cs="Arial"/>
          <w:color w:val="202125"/>
          <w:szCs w:val="32"/>
          <w:shd w:val="clear" w:color="auto" w:fill="FFFFFF"/>
        </w:rPr>
        <w:t>fitted with the Cordlock</w:t>
      </w:r>
      <w:r>
        <w:rPr>
          <w:rFonts w:cs="Arial"/>
          <w:szCs w:val="32"/>
        </w:rPr>
        <w:t>™</w:t>
      </w:r>
      <w:r>
        <w:rPr>
          <w:rFonts w:cs="Arial"/>
          <w:color w:val="202125"/>
          <w:szCs w:val="32"/>
          <w:shd w:val="clear" w:color="auto" w:fill="FFFFFF"/>
        </w:rPr>
        <w:t xml:space="preserve"> device, which securely holds the internal elastic in </w:t>
      </w:r>
      <w:r>
        <w:rPr>
          <w:rFonts w:cs="Arial"/>
          <w:color w:val="202125"/>
          <w:szCs w:val="32"/>
          <w:shd w:val="clear" w:color="auto" w:fill="FFFFFF"/>
        </w:rPr>
        <w:lastRenderedPageBreak/>
        <w:t xml:space="preserve">place while you change the </w:t>
      </w:r>
      <w:proofErr w:type="gramStart"/>
      <w:r>
        <w:rPr>
          <w:rFonts w:cs="Arial"/>
          <w:color w:val="202125"/>
          <w:szCs w:val="32"/>
          <w:shd w:val="clear" w:color="auto" w:fill="FFFFFF"/>
        </w:rPr>
        <w:t>tip, and</w:t>
      </w:r>
      <w:proofErr w:type="gramEnd"/>
      <w:r>
        <w:rPr>
          <w:rFonts w:cs="Arial"/>
          <w:color w:val="202125"/>
          <w:szCs w:val="32"/>
          <w:shd w:val="clear" w:color="auto" w:fill="FFFFFF"/>
        </w:rPr>
        <w:t xml:space="preserve"> </w:t>
      </w:r>
      <w:r>
        <w:rPr>
          <w:szCs w:val="32"/>
        </w:rPr>
        <w:t>supplied with a hook-style Ambutech roller marshmallow tip.</w:t>
      </w:r>
    </w:p>
    <w:p w14:paraId="5C819CBE" w14:textId="77777777" w:rsidR="000D423F" w:rsidRDefault="000D423F"/>
    <w:p w14:paraId="7366FC16" w14:textId="77777777" w:rsidR="000D423F" w:rsidRDefault="00FE32CC">
      <w:pPr>
        <w:pStyle w:val="Heading2"/>
        <w:rPr>
          <w:b/>
          <w:color w:val="auto"/>
          <w:sz w:val="36"/>
        </w:rPr>
      </w:pPr>
      <w:r>
        <w:rPr>
          <w:b/>
          <w:color w:val="auto"/>
          <w:sz w:val="36"/>
        </w:rPr>
        <w:t>Changing the tip</w:t>
      </w:r>
    </w:p>
    <w:p w14:paraId="50E1DABE" w14:textId="77777777" w:rsidR="000D423F" w:rsidRDefault="00FE32CC">
      <w:pPr>
        <w:pStyle w:val="Heading3"/>
      </w:pPr>
      <w:r>
        <w:rPr>
          <w:sz w:val="32"/>
        </w:rPr>
        <w:t>Canes fitted with a Cordlock</w:t>
      </w:r>
      <w:r>
        <w:rPr>
          <w:rFonts w:cs="Arial"/>
          <w:sz w:val="32"/>
        </w:rPr>
        <w:t>™</w:t>
      </w:r>
    </w:p>
    <w:p w14:paraId="03918385" w14:textId="77777777" w:rsidR="000D423F" w:rsidRDefault="00FE32CC">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006F264A" w14:textId="77777777" w:rsidR="000D423F" w:rsidRDefault="000D423F"/>
    <w:p w14:paraId="431C955D" w14:textId="77777777" w:rsidR="000D423F" w:rsidRDefault="00FE32CC">
      <w:pPr>
        <w:pStyle w:val="ListBullet"/>
      </w:pPr>
      <w:r>
        <w:t>Pull the tip out of the end section of the cane until a knot in the cord and a small piece of plastic, which is the Cordlock™, appears.</w:t>
      </w:r>
    </w:p>
    <w:p w14:paraId="3A9AD845" w14:textId="77777777" w:rsidR="000D423F" w:rsidRDefault="00FE32CC">
      <w:pPr>
        <w:pStyle w:val="ListBullet"/>
      </w:pPr>
      <w:r>
        <w:t>Allow the Cordlock™ to settle across the end of the cane</w:t>
      </w:r>
    </w:p>
    <w:p w14:paraId="616798F2" w14:textId="77777777" w:rsidR="000D423F" w:rsidRDefault="00FE32CC">
      <w:pPr>
        <w:pStyle w:val="ListBullet"/>
      </w:pPr>
      <w:r>
        <w:t>Unhook the old tip and hook on the replacement tip keeping the tip and elastic under tension</w:t>
      </w:r>
    </w:p>
    <w:p w14:paraId="5E63597F" w14:textId="77777777" w:rsidR="000D423F" w:rsidRDefault="00FE32CC">
      <w:pPr>
        <w:pStyle w:val="ListBullet"/>
      </w:pPr>
      <w:r>
        <w:t>Fold the Cordlock™ so it sits parallel to the elastic and faces away from the knot</w:t>
      </w:r>
    </w:p>
    <w:p w14:paraId="246D5852" w14:textId="77777777" w:rsidR="000D423F" w:rsidRDefault="00FE32CC">
      <w:pPr>
        <w:pStyle w:val="ListBullet"/>
      </w:pPr>
      <w:r>
        <w:t>Let the elastic slide back into the cane shaft under tension and with the hook through the elastic</w:t>
      </w:r>
    </w:p>
    <w:p w14:paraId="11E20CF2" w14:textId="77777777" w:rsidR="000D423F" w:rsidRDefault="000D423F"/>
    <w:p w14:paraId="28175A83" w14:textId="77777777" w:rsidR="000D423F" w:rsidRDefault="00FE32CC">
      <w:pPr>
        <w:pStyle w:val="Heading2"/>
        <w:rPr>
          <w:b/>
          <w:color w:val="auto"/>
          <w:sz w:val="36"/>
        </w:rPr>
      </w:pPr>
      <w:bookmarkStart w:id="4" w:name="_Toc196010376"/>
      <w:bookmarkStart w:id="5" w:name="_Toc255894325"/>
      <w:bookmarkStart w:id="6" w:name="_Toc306623428"/>
      <w:r>
        <w:rPr>
          <w:b/>
          <w:color w:val="auto"/>
          <w:sz w:val="36"/>
        </w:rPr>
        <w:t>Accessories</w:t>
      </w:r>
    </w:p>
    <w:bookmarkEnd w:id="4"/>
    <w:bookmarkEnd w:id="5"/>
    <w:bookmarkEnd w:id="6"/>
    <w:p w14:paraId="22F808B7" w14:textId="77777777" w:rsidR="000D423F" w:rsidRDefault="00FE32CC">
      <w:pPr>
        <w:pStyle w:val="ListBullet"/>
      </w:pPr>
      <w:r>
        <w:t>Replacement cane tips:</w:t>
      </w:r>
    </w:p>
    <w:p w14:paraId="20732601" w14:textId="77777777" w:rsidR="000D423F" w:rsidRDefault="00FE32CC">
      <w:pPr>
        <w:pStyle w:val="ListBullet"/>
      </w:pPr>
      <w:r>
        <w:t>Hook style - rolling ball (MP43), roller marshmallow (MP26) and pencil (MP27). Push-on style – rolling ball (MP82)</w:t>
      </w:r>
    </w:p>
    <w:p w14:paraId="7C85BFD0" w14:textId="77777777" w:rsidR="000D423F" w:rsidRDefault="00FE32CC">
      <w:pPr>
        <w:pStyle w:val="ListBullet"/>
      </w:pPr>
      <w:proofErr w:type="spellStart"/>
      <w:r>
        <w:t>AmbuTech</w:t>
      </w:r>
      <w:proofErr w:type="spellEnd"/>
      <w:r>
        <w:t xml:space="preserve"> belt-pack cane holder - a black multi-purpose storage belt with one large and one small pocket and a holster for your cane (MP109)</w:t>
      </w:r>
    </w:p>
    <w:p w14:paraId="321C8B65" w14:textId="77777777" w:rsidR="000D423F" w:rsidRDefault="00FE32CC">
      <w:pPr>
        <w:pStyle w:val="ListBullet"/>
      </w:pPr>
      <w:r>
        <w:t>Ambutech cane renewal kit – contains everything you need to keep your aluminium or graphite cane looking like new – Aluminium with push on tip (MP107), aluminium with hook tip (MP106), Graphite with push on tip (MP105), Graphite with hook tip (MP104).</w:t>
      </w:r>
    </w:p>
    <w:p w14:paraId="0C1C6CD9" w14:textId="77777777" w:rsidR="000D423F" w:rsidRDefault="000D423F"/>
    <w:p w14:paraId="39887B6D" w14:textId="77777777" w:rsidR="000D423F" w:rsidRDefault="00FE32CC">
      <w:pPr>
        <w:pStyle w:val="Heading2"/>
        <w:rPr>
          <w:b/>
          <w:bCs/>
          <w:color w:val="auto"/>
          <w:sz w:val="36"/>
          <w:szCs w:val="36"/>
        </w:rPr>
      </w:pPr>
      <w:bookmarkStart w:id="7" w:name="_Toc378689217"/>
      <w:bookmarkStart w:id="8" w:name="_Toc293495631"/>
      <w:r>
        <w:rPr>
          <w:b/>
          <w:bCs/>
          <w:color w:val="auto"/>
          <w:sz w:val="36"/>
          <w:szCs w:val="36"/>
        </w:rPr>
        <w:lastRenderedPageBreak/>
        <w:t>Hints and Tips</w:t>
      </w:r>
      <w:bookmarkEnd w:id="7"/>
      <w:r>
        <w:rPr>
          <w:b/>
          <w:bCs/>
          <w:color w:val="auto"/>
          <w:sz w:val="36"/>
          <w:szCs w:val="36"/>
        </w:rPr>
        <w:t xml:space="preserve"> </w:t>
      </w:r>
      <w:bookmarkEnd w:id="8"/>
    </w:p>
    <w:p w14:paraId="43F3E016" w14:textId="77777777" w:rsidR="000D423F" w:rsidRDefault="00FE32CC">
      <w:pPr>
        <w:pStyle w:val="Heading3"/>
        <w:rPr>
          <w:sz w:val="32"/>
          <w:szCs w:val="32"/>
        </w:rPr>
      </w:pPr>
      <w:r>
        <w:rPr>
          <w:sz w:val="32"/>
          <w:szCs w:val="32"/>
        </w:rPr>
        <w:t>Looking after your cane</w:t>
      </w:r>
    </w:p>
    <w:p w14:paraId="7DE87D83" w14:textId="77777777" w:rsidR="000D423F" w:rsidRDefault="00FE32CC">
      <w:r>
        <w:t>It is recommended to clean the joints regularly with a damp cloth.</w:t>
      </w:r>
    </w:p>
    <w:p w14:paraId="5B23FC68" w14:textId="77777777" w:rsidR="000D423F" w:rsidRDefault="000D423F"/>
    <w:p w14:paraId="0E96F854" w14:textId="77777777" w:rsidR="000D423F" w:rsidRDefault="00FE32CC">
      <w:r>
        <w:t>Do not use the cane if there is evidence of the elastic cord fraying.</w:t>
      </w:r>
    </w:p>
    <w:p w14:paraId="50C15A20" w14:textId="77777777" w:rsidR="000D423F" w:rsidRDefault="000D423F"/>
    <w:p w14:paraId="24AB4C87" w14:textId="77777777" w:rsidR="000D423F" w:rsidRDefault="00FE32CC">
      <w:r>
        <w:t>Check for excessive wear of the cane tip and replace when necessary</w:t>
      </w:r>
      <w:bookmarkStart w:id="9" w:name="_Toc378689218"/>
      <w:r>
        <w:t>.</w:t>
      </w:r>
    </w:p>
    <w:p w14:paraId="5AA394C8" w14:textId="77777777" w:rsidR="000D423F" w:rsidRDefault="000D423F"/>
    <w:p w14:paraId="508FB045" w14:textId="77777777" w:rsidR="000D423F" w:rsidRDefault="00FE32CC">
      <w:pPr>
        <w:pStyle w:val="Heading2"/>
        <w:rPr>
          <w:b/>
          <w:bCs/>
          <w:color w:val="auto"/>
          <w:sz w:val="36"/>
          <w:szCs w:val="36"/>
        </w:rPr>
      </w:pPr>
      <w:r>
        <w:rPr>
          <w:b/>
          <w:bCs/>
          <w:color w:val="auto"/>
          <w:sz w:val="36"/>
          <w:szCs w:val="36"/>
        </w:rPr>
        <w:t xml:space="preserve">How to contact RNIB </w:t>
      </w:r>
    </w:p>
    <w:p w14:paraId="336A2B52" w14:textId="77777777" w:rsidR="000D423F" w:rsidRDefault="00FE32CC">
      <w:pPr>
        <w:rPr>
          <w:rFonts w:cs="Arial"/>
        </w:rPr>
      </w:pPr>
      <w:r>
        <w:rPr>
          <w:rFonts w:cs="Arial"/>
        </w:rPr>
        <w:t>Phone: 0303 123 9999</w:t>
      </w:r>
    </w:p>
    <w:p w14:paraId="0B0CC3FB" w14:textId="77777777" w:rsidR="000D423F" w:rsidRDefault="00FE32CC">
      <w:pPr>
        <w:rPr>
          <w:rFonts w:cs="Arial"/>
        </w:rPr>
      </w:pPr>
      <w:r>
        <w:rPr>
          <w:rFonts w:cs="Arial"/>
        </w:rPr>
        <w:t>Email: shop@rnib.org.uk</w:t>
      </w:r>
    </w:p>
    <w:p w14:paraId="03C729D6" w14:textId="77777777" w:rsidR="000D423F" w:rsidRDefault="00FE32CC">
      <w:r>
        <w:rPr>
          <w:rFonts w:cs="Arial"/>
        </w:rPr>
        <w:t xml:space="preserve">Address: </w:t>
      </w:r>
      <w:r>
        <w:rPr>
          <w:rFonts w:cs="Arial"/>
          <w:shd w:val="clear" w:color="auto" w:fill="FFFFFF"/>
        </w:rPr>
        <w:t>RNIB, Northminster House, Northminster, Peterborough PE1 1YN</w:t>
      </w:r>
    </w:p>
    <w:p w14:paraId="0A9CAC52" w14:textId="77777777" w:rsidR="000D423F" w:rsidRDefault="00FE32CC">
      <w:pPr>
        <w:rPr>
          <w:rFonts w:cs="Arial"/>
        </w:rPr>
      </w:pPr>
      <w:r>
        <w:rPr>
          <w:rFonts w:cs="Arial"/>
        </w:rPr>
        <w:t>Online Shop: shop.rnib.org.uk</w:t>
      </w:r>
    </w:p>
    <w:p w14:paraId="378B7465" w14:textId="77777777" w:rsidR="000D423F" w:rsidRDefault="000D423F">
      <w:pPr>
        <w:rPr>
          <w:rFonts w:cs="Arial"/>
        </w:rPr>
      </w:pPr>
    </w:p>
    <w:p w14:paraId="7BFD1FC7" w14:textId="77777777" w:rsidR="000D423F" w:rsidRDefault="00FE32CC">
      <w:pPr>
        <w:rPr>
          <w:rFonts w:cs="Arial"/>
        </w:rPr>
      </w:pPr>
      <w:r>
        <w:rPr>
          <w:rFonts w:cs="Arial"/>
        </w:rPr>
        <w:t xml:space="preserve">Email for international customers: exports@rnib.org.uk </w:t>
      </w:r>
    </w:p>
    <w:p w14:paraId="38B9145F" w14:textId="77777777" w:rsidR="000D423F" w:rsidRDefault="000D423F"/>
    <w:p w14:paraId="2F4F5CC0" w14:textId="77777777" w:rsidR="000D423F" w:rsidRDefault="00FE32CC">
      <w:pPr>
        <w:pStyle w:val="Heading2"/>
        <w:rPr>
          <w:b/>
          <w:bCs/>
          <w:color w:val="auto"/>
          <w:sz w:val="36"/>
          <w:szCs w:val="36"/>
        </w:rPr>
      </w:pPr>
      <w:bookmarkStart w:id="10" w:name="_Toc378689219"/>
      <w:r>
        <w:rPr>
          <w:b/>
          <w:bCs/>
          <w:color w:val="auto"/>
          <w:sz w:val="36"/>
          <w:szCs w:val="36"/>
        </w:rPr>
        <w:t>Terms and conditions of sale</w:t>
      </w:r>
      <w:bookmarkEnd w:id="10"/>
    </w:p>
    <w:p w14:paraId="12A5FC3B" w14:textId="77777777" w:rsidR="000D423F" w:rsidRDefault="00FE32CC">
      <w:r>
        <w:t xml:space="preserve">This product is guaranteed from manufacturing faults for 12 months from the date of purchase.  If you have any issues with the product and you did not purchase directly from RNIB then please contact your retailer in the first instance. </w:t>
      </w:r>
    </w:p>
    <w:p w14:paraId="04CA2C0B" w14:textId="77777777" w:rsidR="000D423F" w:rsidRDefault="000D423F"/>
    <w:p w14:paraId="5B0855D8" w14:textId="77777777" w:rsidR="000D423F" w:rsidRDefault="00FE32CC">
      <w:r>
        <w:t xml:space="preserve">For all returns and repairs contact RNIB first to get a returns authorisation number to help us deal efficiently with your product return. </w:t>
      </w:r>
    </w:p>
    <w:p w14:paraId="69D233FB" w14:textId="77777777" w:rsidR="000D423F" w:rsidRDefault="000D423F"/>
    <w:p w14:paraId="40210F55" w14:textId="77777777" w:rsidR="000D423F" w:rsidRDefault="00FE32CC">
      <w:r>
        <w:t xml:space="preserve">You can request full terms and conditions from RNIB or view them online. </w:t>
      </w:r>
    </w:p>
    <w:p w14:paraId="4F55FFFA" w14:textId="77777777" w:rsidR="000D423F" w:rsidRDefault="000D423F"/>
    <w:p w14:paraId="3149FA54" w14:textId="77777777" w:rsidR="000D423F" w:rsidRDefault="00FE32CC">
      <w:pPr>
        <w:autoSpaceDE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w:t>
      </w:r>
      <w:r>
        <w:rPr>
          <w:rFonts w:cs="Arial"/>
          <w:szCs w:val="32"/>
        </w:rPr>
        <w:lastRenderedPageBreak/>
        <w:t xml:space="preserve">England and Wales (226227), Scotland (SC039316) and Isle of Man (1206). RNIB Enterprises Limited covenants </w:t>
      </w:r>
      <w:proofErr w:type="gramStart"/>
      <w:r>
        <w:rPr>
          <w:rFonts w:cs="Arial"/>
          <w:szCs w:val="32"/>
        </w:rPr>
        <w:t>all of</w:t>
      </w:r>
      <w:proofErr w:type="gramEnd"/>
      <w:r>
        <w:rPr>
          <w:rFonts w:cs="Arial"/>
          <w:szCs w:val="32"/>
        </w:rPr>
        <w:t xml:space="preserve"> its taxable profits to RNIB.</w:t>
      </w:r>
    </w:p>
    <w:p w14:paraId="7E15408E" w14:textId="77777777" w:rsidR="000D423F" w:rsidRDefault="000D423F">
      <w:pPr>
        <w:autoSpaceDE w:val="0"/>
        <w:rPr>
          <w:rFonts w:cs="Arial"/>
          <w:szCs w:val="32"/>
        </w:rPr>
      </w:pPr>
    </w:p>
    <w:p w14:paraId="105A71D6" w14:textId="77777777" w:rsidR="000D423F" w:rsidRDefault="00FE32CC">
      <w:r>
        <w:t>Date: September 2021.</w:t>
      </w:r>
    </w:p>
    <w:p w14:paraId="78CDE818" w14:textId="77777777" w:rsidR="000D423F" w:rsidRDefault="000D423F"/>
    <w:p w14:paraId="0E4DDA41" w14:textId="77777777" w:rsidR="000D423F" w:rsidRDefault="00FE32CC">
      <w:pPr>
        <w:autoSpaceDE w:val="0"/>
      </w:pPr>
      <w:r>
        <w:rPr>
          <w:rFonts w:cs="Arial"/>
          <w:szCs w:val="32"/>
        </w:rPr>
        <w:t>© Royal National Institute of Blind People.</w:t>
      </w:r>
      <w:bookmarkEnd w:id="9"/>
    </w:p>
    <w:sectPr w:rsidR="000D423F">
      <w:footerReference w:type="default" r:id="rId8"/>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D712" w14:textId="77777777" w:rsidR="009B4AD1" w:rsidRDefault="00FE32CC">
      <w:r>
        <w:separator/>
      </w:r>
    </w:p>
  </w:endnote>
  <w:endnote w:type="continuationSeparator" w:id="0">
    <w:p w14:paraId="64B1D0F9" w14:textId="77777777" w:rsidR="009B4AD1" w:rsidRDefault="00FE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F4F8" w14:textId="77777777" w:rsidR="000A02FB" w:rsidRDefault="00FE32CC">
    <w:pPr>
      <w:pStyle w:val="Footer"/>
      <w:jc w:val="center"/>
    </w:pPr>
    <w:r>
      <w:fldChar w:fldCharType="begin"/>
    </w:r>
    <w:r>
      <w:instrText xml:space="preserve"> PAGE </w:instrText>
    </w:r>
    <w:r>
      <w:fldChar w:fldCharType="separate"/>
    </w:r>
    <w:r>
      <w:t>1</w:t>
    </w:r>
    <w:r>
      <w:fldChar w:fldCharType="end"/>
    </w:r>
  </w:p>
  <w:p w14:paraId="271DD604" w14:textId="77777777" w:rsidR="000A02FB" w:rsidRDefault="0039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3F1F2" w14:textId="77777777" w:rsidR="009B4AD1" w:rsidRDefault="00FE32CC">
      <w:r>
        <w:rPr>
          <w:color w:val="000000"/>
        </w:rPr>
        <w:separator/>
      </w:r>
    </w:p>
  </w:footnote>
  <w:footnote w:type="continuationSeparator" w:id="0">
    <w:p w14:paraId="7ABEEB8D" w14:textId="77777777" w:rsidR="009B4AD1" w:rsidRDefault="00FE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056"/>
    <w:multiLevelType w:val="multilevel"/>
    <w:tmpl w:val="2A846C62"/>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1BC3204"/>
    <w:multiLevelType w:val="multilevel"/>
    <w:tmpl w:val="EFCCF442"/>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3F"/>
    <w:rsid w:val="000D423F"/>
    <w:rsid w:val="003911DA"/>
    <w:rsid w:val="009B4AD1"/>
    <w:rsid w:val="00FE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9628"/>
  <w15:docId w15:val="{C19E44BF-0AA9-433C-8597-E789241C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cs="Times New Roman"/>
      <w:sz w:val="32"/>
      <w:szCs w:val="20"/>
    </w:rPr>
  </w:style>
  <w:style w:type="paragraph" w:styleId="Heading1">
    <w:name w:val="heading 1"/>
    <w:basedOn w:val="Normal"/>
    <w:next w:val="Normal"/>
    <w:uiPriority w:val="9"/>
    <w:qFormat/>
    <w:pPr>
      <w:keepNext/>
      <w:keepLines/>
      <w:spacing w:before="240"/>
      <w:outlineLvl w:val="0"/>
    </w:pPr>
    <w:rPr>
      <w:b/>
      <w:sz w:val="44"/>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rPr>
  </w:style>
  <w:style w:type="paragraph" w:styleId="Quote">
    <w:name w:val="Quote"/>
    <w:basedOn w:val="Normal"/>
    <w:pPr>
      <w:spacing w:before="200" w:after="160"/>
      <w:ind w:left="864" w:right="864"/>
      <w:jc w:val="center"/>
    </w:pPr>
    <w:rPr>
      <w:i/>
      <w:iCs/>
      <w:color w:val="404040"/>
    </w:rPr>
  </w:style>
  <w:style w:type="paragraph" w:styleId="Caption">
    <w:name w:val="caption"/>
    <w:basedOn w:val="Normal"/>
    <w:next w:val="Normal"/>
    <w:pPr>
      <w:spacing w:after="200"/>
    </w:pPr>
    <w:rPr>
      <w:i/>
      <w:iCs/>
      <w:color w:val="44546A"/>
      <w:sz w:val="18"/>
      <w:szCs w:val="18"/>
    </w:rPr>
  </w:style>
  <w:style w:type="paragraph" w:styleId="ListBullet">
    <w:name w:val="List Bullet"/>
    <w:basedOn w:val="Normal"/>
    <w:pPr>
      <w:numPr>
        <w:numId w:val="1"/>
      </w:numPr>
      <w:tabs>
        <w:tab w:val="left" w:pos="-720"/>
        <w:tab w:val="left" w:pos="-513"/>
      </w:tabs>
    </w:pPr>
  </w:style>
  <w:style w:type="paragraph" w:styleId="ListNumber">
    <w:name w:val="List Number"/>
    <w:basedOn w:val="Normal"/>
    <w:pPr>
      <w:numPr>
        <w:numId w:val="2"/>
      </w:numPr>
      <w:tabs>
        <w:tab w:val="left" w:pos="-153"/>
        <w:tab w:val="left" w:pos="13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Times New Roman" w:hAnsi="Arial" w:cs="Times New Roman"/>
      <w:b/>
      <w:sz w:val="44"/>
      <w:szCs w:val="32"/>
    </w:rPr>
  </w:style>
  <w:style w:type="character" w:customStyle="1" w:styleId="Heading2Char">
    <w:name w:val="Heading 2 Char"/>
    <w:basedOn w:val="DefaultParagraphFont"/>
    <w:rPr>
      <w:rFonts w:ascii="Arial" w:eastAsia="Times New Roman" w:hAnsi="Arial" w:cs="Times New Roman"/>
      <w:color w:val="2F5496"/>
      <w:sz w:val="26"/>
      <w:szCs w:val="26"/>
    </w:rPr>
  </w:style>
  <w:style w:type="paragraph" w:styleId="Title">
    <w:name w:val="Title"/>
    <w:basedOn w:val="Normal"/>
    <w:next w:val="Normal"/>
    <w:uiPriority w:val="10"/>
    <w:qFormat/>
    <w:rPr>
      <w:spacing w:val="-10"/>
      <w:kern w:val="3"/>
      <w:sz w:val="56"/>
      <w:szCs w:val="56"/>
    </w:rPr>
  </w:style>
  <w:style w:type="character" w:customStyle="1" w:styleId="TitleChar">
    <w:name w:val="Title Char"/>
    <w:basedOn w:val="DefaultParagraphFont"/>
    <w:rPr>
      <w:rFonts w:ascii="Arial" w:eastAsia="Times New Roman" w:hAnsi="Arial" w:cs="Times New Roman"/>
      <w:spacing w:val="-10"/>
      <w:kern w:val="3"/>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rPr>
      <w:rFonts w:ascii="Georgia" w:eastAsia="Georgia" w:hAnsi="Georgia" w:cs="Georgia"/>
      <w:i/>
      <w:color w:val="666666"/>
      <w:sz w:val="48"/>
      <w:szCs w:val="48"/>
    </w:rPr>
  </w:style>
  <w:style w:type="paragraph" w:styleId="NoSpacing">
    <w:name w:val="No Spacing"/>
    <w:pPr>
      <w:suppressAutoHyphens/>
    </w:pPr>
    <w:rPr>
      <w:sz w:val="22"/>
      <w:szCs w:val="22"/>
      <w:lang w:val="nl-NL"/>
    </w:rPr>
  </w:style>
  <w:style w:type="paragraph" w:styleId="ListParagraph">
    <w:name w:val="List Paragraph"/>
    <w:basedOn w:val="Normal"/>
    <w:pPr>
      <w:ind w:left="720"/>
    </w:pPr>
  </w:style>
  <w:style w:type="paragraph" w:styleId="TOCHeading">
    <w:name w:val="TOC Heading"/>
    <w:basedOn w:val="Heading1"/>
    <w:next w:val="Normal"/>
    <w:pPr>
      <w:spacing w:before="480" w:line="276" w:lineRule="auto"/>
    </w:pPr>
    <w:rPr>
      <w:b w:val="0"/>
      <w:bCs/>
      <w:sz w:val="28"/>
      <w:szCs w:val="28"/>
      <w:lang w:val="en-US"/>
    </w:rPr>
  </w:style>
  <w:style w:type="character" w:customStyle="1" w:styleId="Heading3Char">
    <w:name w:val="Heading 3 Char"/>
    <w:rPr>
      <w:b/>
      <w:sz w:val="28"/>
      <w:szCs w:val="28"/>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Lynda Morrow</cp:lastModifiedBy>
  <cp:revision>2</cp:revision>
  <dcterms:created xsi:type="dcterms:W3CDTF">2021-10-05T14:50:00Z</dcterms:created>
  <dcterms:modified xsi:type="dcterms:W3CDTF">2021-10-05T14:50:00Z</dcterms:modified>
</cp:coreProperties>
</file>