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CE84" w14:textId="77777777" w:rsidR="00EB6E91" w:rsidRDefault="004164D9">
      <w:r>
        <w:rPr>
          <w:noProof/>
        </w:rPr>
        <w:drawing>
          <wp:inline distT="0" distB="0" distL="0" distR="0" wp14:anchorId="19DBCE84" wp14:editId="19DBCE85">
            <wp:extent cx="1316992" cy="960750"/>
            <wp:effectExtent l="0" t="0" r="0" b="0"/>
            <wp:docPr id="1" name="Picture 3" descr="RNIB See different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16992" cy="960750"/>
                    </a:xfrm>
                    <a:prstGeom prst="rect">
                      <a:avLst/>
                    </a:prstGeom>
                    <a:noFill/>
                    <a:ln>
                      <a:noFill/>
                      <a:prstDash/>
                    </a:ln>
                  </pic:spPr>
                </pic:pic>
              </a:graphicData>
            </a:graphic>
          </wp:inline>
        </w:drawing>
      </w:r>
    </w:p>
    <w:p w14:paraId="19DBCE85" w14:textId="77777777" w:rsidR="00EB6E91" w:rsidRDefault="00EB6E91">
      <w:pPr>
        <w:pStyle w:val="Heading1"/>
      </w:pPr>
    </w:p>
    <w:p w14:paraId="19DBCE86" w14:textId="77777777" w:rsidR="00EB6E91" w:rsidRDefault="004164D9">
      <w:pPr>
        <w:pStyle w:val="Heading1"/>
      </w:pPr>
      <w:r>
        <w:t>Ambutech Pharos Cane Light (MP122)</w:t>
      </w:r>
    </w:p>
    <w:p w14:paraId="19DBCE87" w14:textId="77777777" w:rsidR="00EB6E91" w:rsidRDefault="00EB6E91"/>
    <w:p w14:paraId="19DBCE88" w14:textId="77777777" w:rsidR="00EB6E91" w:rsidRDefault="004164D9">
      <w:pPr>
        <w:autoSpaceDE w:val="0"/>
        <w:rPr>
          <w:rFonts w:cs="Arial"/>
          <w:sz w:val="32"/>
          <w:szCs w:val="32"/>
        </w:rPr>
      </w:pPr>
      <w:r>
        <w:rPr>
          <w:rFonts w:cs="Arial"/>
          <w:sz w:val="32"/>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proofErr w:type="gramStart"/>
      <w:r>
        <w:rPr>
          <w:rFonts w:cs="Arial"/>
          <w:sz w:val="32"/>
          <w:szCs w:val="32"/>
        </w:rPr>
        <w:t>How</w:t>
      </w:r>
      <w:proofErr w:type="gramEnd"/>
      <w:r>
        <w:rPr>
          <w:rFonts w:cs="Arial"/>
          <w:sz w:val="32"/>
          <w:szCs w:val="32"/>
        </w:rPr>
        <w:t xml:space="preserve"> to contact RNIB sections of this instruction manual.</w:t>
      </w:r>
    </w:p>
    <w:p w14:paraId="19DBCE89" w14:textId="77777777" w:rsidR="00EB6E91" w:rsidRDefault="00EB6E91">
      <w:pPr>
        <w:rPr>
          <w:sz w:val="32"/>
          <w:szCs w:val="32"/>
        </w:rPr>
      </w:pPr>
    </w:p>
    <w:p w14:paraId="19DBCE8A" w14:textId="77777777" w:rsidR="00EB6E91" w:rsidRDefault="004164D9">
      <w:pPr>
        <w:rPr>
          <w:sz w:val="32"/>
          <w:szCs w:val="32"/>
        </w:rPr>
      </w:pPr>
      <w:r>
        <w:rPr>
          <w:sz w:val="32"/>
          <w:szCs w:val="32"/>
        </w:rPr>
        <w:t>Please retain these instructions for future reference. These instructions are also available in other formats.</w:t>
      </w:r>
    </w:p>
    <w:p w14:paraId="19DBCE8B" w14:textId="77777777" w:rsidR="00EB6E91" w:rsidRDefault="00EB6E91"/>
    <w:p w14:paraId="19DBCE8C" w14:textId="77777777" w:rsidR="00EB6E91" w:rsidRDefault="004164D9">
      <w:pPr>
        <w:pStyle w:val="Heading2"/>
      </w:pPr>
      <w:r>
        <w:t>General description</w:t>
      </w:r>
    </w:p>
    <w:p w14:paraId="19DBCE8D" w14:textId="77777777" w:rsidR="00EB6E91" w:rsidRDefault="004164D9">
      <w:pPr>
        <w:rPr>
          <w:sz w:val="32"/>
          <w:szCs w:val="32"/>
        </w:rPr>
      </w:pPr>
      <w:r>
        <w:rPr>
          <w:sz w:val="32"/>
          <w:szCs w:val="32"/>
        </w:rPr>
        <w:t>Congratulations on your purchase of the new Pharos cane light from Ambutech. This 40-Lumen cane light comes with three mounting brackets for all diameters of Ambutech mobility canes. It also has a handy attached keychain, is rechargeable using its USB connector, is water resistant and features an easy to use on/off switch. The run time and charging time are approximately 45 minutes, depending on the charger being used.</w:t>
      </w:r>
    </w:p>
    <w:p w14:paraId="19DBCE8E" w14:textId="77777777" w:rsidR="00EB6E91" w:rsidRDefault="00EB6E91">
      <w:pPr>
        <w:rPr>
          <w:sz w:val="32"/>
          <w:szCs w:val="32"/>
        </w:rPr>
      </w:pPr>
    </w:p>
    <w:p w14:paraId="19DBCE8F" w14:textId="77777777" w:rsidR="00EB6E91" w:rsidRDefault="004164D9">
      <w:pPr>
        <w:pStyle w:val="Heading2"/>
      </w:pPr>
      <w:r>
        <w:t>Orientation</w:t>
      </w:r>
    </w:p>
    <w:p w14:paraId="19DBCE90" w14:textId="77777777" w:rsidR="00EB6E91" w:rsidRDefault="004164D9">
      <w:pPr>
        <w:rPr>
          <w:sz w:val="32"/>
          <w:szCs w:val="32"/>
        </w:rPr>
      </w:pPr>
      <w:r>
        <w:rPr>
          <w:sz w:val="32"/>
          <w:szCs w:val="32"/>
        </w:rPr>
        <w:t>The Pharos has three functional parts as follows:</w:t>
      </w:r>
    </w:p>
    <w:p w14:paraId="19DBCE91" w14:textId="77777777" w:rsidR="00EB6E91" w:rsidRDefault="004164D9">
      <w:pPr>
        <w:pStyle w:val="ListBullet"/>
        <w:rPr>
          <w:sz w:val="32"/>
          <w:szCs w:val="32"/>
        </w:rPr>
      </w:pPr>
      <w:r>
        <w:rPr>
          <w:sz w:val="32"/>
          <w:szCs w:val="32"/>
        </w:rPr>
        <w:t>The back with the attached keychain and hidden USB connector.</w:t>
      </w:r>
    </w:p>
    <w:p w14:paraId="19DBCE92" w14:textId="77777777" w:rsidR="00EB6E91" w:rsidRDefault="004164D9">
      <w:pPr>
        <w:pStyle w:val="ListBullet"/>
        <w:rPr>
          <w:sz w:val="32"/>
          <w:szCs w:val="32"/>
        </w:rPr>
      </w:pPr>
      <w:r>
        <w:rPr>
          <w:sz w:val="32"/>
          <w:szCs w:val="32"/>
        </w:rPr>
        <w:t>The middle which has the clamping device that fits into the mounting brackets.</w:t>
      </w:r>
    </w:p>
    <w:p w14:paraId="19DBCE93" w14:textId="77777777" w:rsidR="00EB6E91" w:rsidRDefault="004164D9">
      <w:pPr>
        <w:pStyle w:val="ListBullet"/>
        <w:rPr>
          <w:sz w:val="32"/>
          <w:szCs w:val="32"/>
        </w:rPr>
      </w:pPr>
      <w:r>
        <w:rPr>
          <w:sz w:val="32"/>
          <w:szCs w:val="32"/>
        </w:rPr>
        <w:lastRenderedPageBreak/>
        <w:t>The front or lighted end which acts as the on off switch.</w:t>
      </w:r>
    </w:p>
    <w:p w14:paraId="19DBCE94" w14:textId="77777777" w:rsidR="00EB6E91" w:rsidRDefault="00EB6E91">
      <w:pPr>
        <w:rPr>
          <w:sz w:val="32"/>
          <w:szCs w:val="32"/>
        </w:rPr>
      </w:pPr>
    </w:p>
    <w:p w14:paraId="19DBCE95" w14:textId="77777777" w:rsidR="00EB6E91" w:rsidRDefault="004164D9">
      <w:pPr>
        <w:pStyle w:val="Heading2"/>
      </w:pPr>
      <w:r>
        <w:t>Items supplied</w:t>
      </w:r>
    </w:p>
    <w:p w14:paraId="19DBCE96" w14:textId="77777777" w:rsidR="00EB6E91" w:rsidRDefault="004164D9">
      <w:pPr>
        <w:rPr>
          <w:sz w:val="32"/>
          <w:szCs w:val="32"/>
        </w:rPr>
      </w:pPr>
      <w:r>
        <w:rPr>
          <w:sz w:val="32"/>
          <w:szCs w:val="32"/>
        </w:rPr>
        <w:t>In the box are four parts. Across the top is the cane light itself. Along the bottom are three mounting brackets for all diameters of Ambutech mobility canes.</w:t>
      </w:r>
    </w:p>
    <w:p w14:paraId="19DBCE97" w14:textId="77777777" w:rsidR="00EB6E91" w:rsidRDefault="00EB6E91">
      <w:pPr>
        <w:rPr>
          <w:sz w:val="32"/>
          <w:szCs w:val="32"/>
        </w:rPr>
      </w:pPr>
    </w:p>
    <w:p w14:paraId="19DBCE98" w14:textId="77777777" w:rsidR="00EB6E91" w:rsidRDefault="004164D9">
      <w:pPr>
        <w:rPr>
          <w:sz w:val="32"/>
          <w:szCs w:val="32"/>
        </w:rPr>
      </w:pPr>
      <w:r>
        <w:rPr>
          <w:sz w:val="32"/>
          <w:szCs w:val="32"/>
        </w:rPr>
        <w:t>From left to right the mounting brackets are arranged as follows:</w:t>
      </w:r>
    </w:p>
    <w:p w14:paraId="19DBCE99" w14:textId="77777777" w:rsidR="00EB6E91" w:rsidRDefault="004164D9">
      <w:pPr>
        <w:pStyle w:val="ListBullet"/>
        <w:rPr>
          <w:sz w:val="32"/>
          <w:szCs w:val="32"/>
        </w:rPr>
      </w:pPr>
      <w:r>
        <w:rPr>
          <w:sz w:val="32"/>
          <w:szCs w:val="32"/>
        </w:rPr>
        <w:t>The first fits the slim line 0.95 cm (0.37 inch) symbol canes</w:t>
      </w:r>
    </w:p>
    <w:p w14:paraId="19DBCE9A" w14:textId="77777777" w:rsidR="00EB6E91" w:rsidRDefault="004164D9">
      <w:pPr>
        <w:pStyle w:val="ListBullet"/>
        <w:rPr>
          <w:sz w:val="32"/>
          <w:szCs w:val="32"/>
        </w:rPr>
      </w:pPr>
      <w:r>
        <w:rPr>
          <w:sz w:val="32"/>
          <w:szCs w:val="32"/>
        </w:rPr>
        <w:t>The middle bracket fits the 1.27 cm (0.5 inch) long canes</w:t>
      </w:r>
    </w:p>
    <w:p w14:paraId="19DBCE9B" w14:textId="77777777" w:rsidR="00EB6E91" w:rsidRDefault="004164D9">
      <w:pPr>
        <w:pStyle w:val="ListBullet"/>
        <w:rPr>
          <w:sz w:val="32"/>
          <w:szCs w:val="32"/>
        </w:rPr>
      </w:pPr>
      <w:r>
        <w:rPr>
          <w:sz w:val="32"/>
          <w:szCs w:val="32"/>
        </w:rPr>
        <w:t>The third bracket fits the 1.6 cm (0.62 inch) fibreglass canes.</w:t>
      </w:r>
    </w:p>
    <w:p w14:paraId="19DBCE9C" w14:textId="77777777" w:rsidR="00EB6E91" w:rsidRDefault="00EB6E91"/>
    <w:p w14:paraId="19DBCE9D" w14:textId="77777777" w:rsidR="00EB6E91" w:rsidRDefault="004164D9">
      <w:pPr>
        <w:pStyle w:val="Heading2"/>
      </w:pPr>
      <w:r>
        <w:t>Attaching the mounting bracket</w:t>
      </w:r>
    </w:p>
    <w:p w14:paraId="19DBCE9E" w14:textId="77777777" w:rsidR="00EB6E91" w:rsidRDefault="004164D9">
      <w:pPr>
        <w:rPr>
          <w:sz w:val="32"/>
          <w:szCs w:val="32"/>
        </w:rPr>
      </w:pPr>
      <w:r>
        <w:rPr>
          <w:sz w:val="32"/>
          <w:szCs w:val="32"/>
        </w:rPr>
        <w:t xml:space="preserve">To attach the mounting bracket, choose the most appropriate bracket size for your cane. Next lay the cane on a horizontal surface and decide on a location to attach your cane light. Now line up the open end of the mounting bracket with the shaft of your cane and press down with the heel of your hand. You will hear the bracket click firmly into place.  </w:t>
      </w:r>
    </w:p>
    <w:p w14:paraId="19DBCE9F" w14:textId="77777777" w:rsidR="00EB6E91" w:rsidRDefault="00EB6E91">
      <w:pPr>
        <w:pStyle w:val="Heading2"/>
      </w:pPr>
    </w:p>
    <w:p w14:paraId="19DBCEA0" w14:textId="77777777" w:rsidR="00EB6E91" w:rsidRDefault="004164D9">
      <w:pPr>
        <w:pStyle w:val="Heading2"/>
      </w:pPr>
      <w:r>
        <w:t>Attaching the light</w:t>
      </w:r>
    </w:p>
    <w:p w14:paraId="19DBCEA1" w14:textId="77777777" w:rsidR="00EB6E91" w:rsidRDefault="004164D9">
      <w:pPr>
        <w:rPr>
          <w:sz w:val="32"/>
          <w:szCs w:val="32"/>
        </w:rPr>
      </w:pPr>
      <w:r>
        <w:rPr>
          <w:sz w:val="32"/>
          <w:szCs w:val="32"/>
        </w:rPr>
        <w:t>The middle of the light has a plastic two-pronged clip, and a foam cushion on the underside. Orientate the Pharos light with the keychain end towards the cane grip, and the foam cushion facing down and aligned with the open side of the mounting bracket. Apply a downwards pressure until the Pharos light is secured to the mounting bracket in the desired location.</w:t>
      </w:r>
    </w:p>
    <w:p w14:paraId="19DBCEA2" w14:textId="77777777" w:rsidR="00EB6E91" w:rsidRDefault="00EB6E91">
      <w:pPr>
        <w:rPr>
          <w:sz w:val="32"/>
          <w:szCs w:val="32"/>
        </w:rPr>
      </w:pPr>
    </w:p>
    <w:p w14:paraId="19DBCEA3" w14:textId="77777777" w:rsidR="00EB6E91" w:rsidRDefault="004164D9">
      <w:pPr>
        <w:rPr>
          <w:b/>
          <w:bCs/>
          <w:sz w:val="32"/>
          <w:szCs w:val="32"/>
        </w:rPr>
      </w:pPr>
      <w:r>
        <w:rPr>
          <w:b/>
          <w:bCs/>
          <w:sz w:val="32"/>
          <w:szCs w:val="32"/>
        </w:rPr>
        <w:t>Turning the light on and off</w:t>
      </w:r>
    </w:p>
    <w:p w14:paraId="19DBCEA4" w14:textId="77777777" w:rsidR="00EB6E91" w:rsidRDefault="004164D9">
      <w:pPr>
        <w:rPr>
          <w:sz w:val="32"/>
          <w:szCs w:val="32"/>
        </w:rPr>
      </w:pPr>
      <w:r>
        <w:rPr>
          <w:sz w:val="32"/>
          <w:szCs w:val="32"/>
        </w:rPr>
        <w:t>To turn the Pharos on, orientate the light so that the front end is pointing away from you. Now rotate the front part of the light a quarter turn clockwise.</w:t>
      </w:r>
    </w:p>
    <w:p w14:paraId="19DBCEA5" w14:textId="77777777" w:rsidR="00EB6E91" w:rsidRDefault="00EB6E91">
      <w:pPr>
        <w:rPr>
          <w:sz w:val="32"/>
          <w:szCs w:val="32"/>
        </w:rPr>
      </w:pPr>
    </w:p>
    <w:p w14:paraId="19DBCEA6" w14:textId="77777777" w:rsidR="00EB6E91" w:rsidRDefault="004164D9">
      <w:pPr>
        <w:rPr>
          <w:sz w:val="32"/>
          <w:szCs w:val="32"/>
        </w:rPr>
      </w:pPr>
      <w:r>
        <w:rPr>
          <w:sz w:val="32"/>
          <w:szCs w:val="32"/>
        </w:rPr>
        <w:t>To turn the light off, simply rotate the front part a quarter turn anticlockwise.</w:t>
      </w:r>
    </w:p>
    <w:p w14:paraId="19DBCEA7" w14:textId="77777777" w:rsidR="00EB6E91" w:rsidRDefault="00EB6E91">
      <w:pPr>
        <w:pStyle w:val="Heading2"/>
      </w:pPr>
    </w:p>
    <w:p w14:paraId="19DBCEA8" w14:textId="77777777" w:rsidR="00EB6E91" w:rsidRDefault="004164D9">
      <w:pPr>
        <w:pStyle w:val="Heading2"/>
      </w:pPr>
      <w:r>
        <w:t>Charging</w:t>
      </w:r>
    </w:p>
    <w:p w14:paraId="19DBCEA9" w14:textId="77777777" w:rsidR="00EB6E91" w:rsidRDefault="004164D9">
      <w:pPr>
        <w:rPr>
          <w:sz w:val="32"/>
          <w:szCs w:val="32"/>
        </w:rPr>
      </w:pPr>
      <w:r>
        <w:rPr>
          <w:sz w:val="32"/>
          <w:szCs w:val="32"/>
        </w:rPr>
        <w:t>We recommend fully charging the light before your first use. The USB charging connector is located by removing the keychain end of the Pharos light. With the keychain end towards you, pinch between finger and thumb, and rotate a quarter turn anticlockwise. The keychain will detach completely from the light and reveal the USB connector.</w:t>
      </w:r>
    </w:p>
    <w:p w14:paraId="19DBCEAA" w14:textId="77777777" w:rsidR="00EB6E91" w:rsidRDefault="00EB6E91">
      <w:pPr>
        <w:rPr>
          <w:sz w:val="32"/>
          <w:szCs w:val="32"/>
        </w:rPr>
      </w:pPr>
    </w:p>
    <w:p w14:paraId="19DBCEAB" w14:textId="77777777" w:rsidR="00EB6E91" w:rsidRDefault="004164D9">
      <w:pPr>
        <w:rPr>
          <w:sz w:val="32"/>
          <w:szCs w:val="32"/>
        </w:rPr>
      </w:pPr>
      <w:r>
        <w:rPr>
          <w:sz w:val="32"/>
          <w:szCs w:val="32"/>
        </w:rPr>
        <w:t>To recharge your light once installed. Simply remove the light from the mounting bracket by gently pinching the two prongs in the middle section. The light will separate easily from the mounting bracket. Now remove the keychain end as before to reveal the USB connector.</w:t>
      </w:r>
    </w:p>
    <w:p w14:paraId="19DBCEAC" w14:textId="77777777" w:rsidR="00EB6E91" w:rsidRDefault="00EB6E91">
      <w:pPr>
        <w:rPr>
          <w:sz w:val="32"/>
          <w:szCs w:val="32"/>
        </w:rPr>
      </w:pPr>
    </w:p>
    <w:p w14:paraId="19DBCEAD" w14:textId="77777777" w:rsidR="00EB6E91" w:rsidRDefault="004164D9">
      <w:pPr>
        <w:rPr>
          <w:sz w:val="32"/>
          <w:szCs w:val="32"/>
        </w:rPr>
      </w:pPr>
      <w:r>
        <w:rPr>
          <w:sz w:val="32"/>
          <w:szCs w:val="32"/>
        </w:rPr>
        <w:t>You can plug the Pharos into any USB port to charge. The charging time is approximately 45 minutes but will vary depending on the charger being used. Once fully charged, the Pharos will maintain full illumination for around 40 minutes.</w:t>
      </w:r>
    </w:p>
    <w:p w14:paraId="19DBCEAE" w14:textId="77777777" w:rsidR="00EB6E91" w:rsidRDefault="00EB6E91"/>
    <w:p w14:paraId="19DBCEAF" w14:textId="77777777" w:rsidR="00EB6E91" w:rsidRDefault="004164D9">
      <w:pPr>
        <w:pStyle w:val="Heading2"/>
      </w:pPr>
      <w:r>
        <w:t>Dimensions</w:t>
      </w:r>
    </w:p>
    <w:p w14:paraId="19DBCEB0" w14:textId="77777777" w:rsidR="00EB6E91" w:rsidRDefault="004164D9">
      <w:pPr>
        <w:pStyle w:val="ListBullet"/>
        <w:rPr>
          <w:sz w:val="32"/>
          <w:szCs w:val="32"/>
        </w:rPr>
      </w:pPr>
      <w:r>
        <w:rPr>
          <w:sz w:val="32"/>
          <w:szCs w:val="32"/>
        </w:rPr>
        <w:t>Length: 6.35 cm (2.5 inches)</w:t>
      </w:r>
    </w:p>
    <w:p w14:paraId="19DBCEB1" w14:textId="77777777" w:rsidR="00EB6E91" w:rsidRDefault="004164D9">
      <w:pPr>
        <w:pStyle w:val="ListBullet"/>
        <w:rPr>
          <w:sz w:val="32"/>
          <w:szCs w:val="32"/>
        </w:rPr>
      </w:pPr>
      <w:r>
        <w:rPr>
          <w:sz w:val="32"/>
          <w:szCs w:val="32"/>
        </w:rPr>
        <w:t>Height: 2.5 cm (0.98 inches)</w:t>
      </w:r>
    </w:p>
    <w:p w14:paraId="19DBCEB2" w14:textId="77777777" w:rsidR="00EB6E91" w:rsidRDefault="004164D9">
      <w:pPr>
        <w:pStyle w:val="ListBullet"/>
        <w:rPr>
          <w:sz w:val="32"/>
          <w:szCs w:val="32"/>
        </w:rPr>
      </w:pPr>
      <w:r>
        <w:rPr>
          <w:sz w:val="32"/>
          <w:szCs w:val="32"/>
        </w:rPr>
        <w:t>Width: 3.5 cm (1.38 inches)</w:t>
      </w:r>
    </w:p>
    <w:p w14:paraId="19DBCEB3" w14:textId="77777777" w:rsidR="00EB6E91" w:rsidRDefault="004164D9">
      <w:pPr>
        <w:pStyle w:val="ListBullet"/>
        <w:rPr>
          <w:sz w:val="32"/>
          <w:szCs w:val="32"/>
        </w:rPr>
      </w:pPr>
      <w:r>
        <w:rPr>
          <w:sz w:val="32"/>
          <w:szCs w:val="32"/>
        </w:rPr>
        <w:t>Weight: 0.025 grams.</w:t>
      </w:r>
    </w:p>
    <w:p w14:paraId="19DBCEB4" w14:textId="77777777" w:rsidR="00EB6E91" w:rsidRDefault="00EB6E91">
      <w:pPr>
        <w:rPr>
          <w:sz w:val="32"/>
          <w:szCs w:val="32"/>
        </w:rPr>
      </w:pPr>
    </w:p>
    <w:p w14:paraId="19DBCEB5" w14:textId="77777777" w:rsidR="00EB6E91" w:rsidRDefault="004164D9">
      <w:pPr>
        <w:pStyle w:val="Heading2"/>
      </w:pPr>
      <w:bookmarkStart w:id="0" w:name="_Toc378689218"/>
      <w:r>
        <w:t>How to contact RNIB</w:t>
      </w:r>
      <w:bookmarkEnd w:id="0"/>
    </w:p>
    <w:p w14:paraId="19DBCEB6" w14:textId="77777777" w:rsidR="00EB6E91" w:rsidRDefault="004164D9">
      <w:pPr>
        <w:rPr>
          <w:rFonts w:cs="Arial"/>
          <w:sz w:val="32"/>
          <w:szCs w:val="32"/>
        </w:rPr>
      </w:pPr>
      <w:r>
        <w:rPr>
          <w:rFonts w:cs="Arial"/>
          <w:sz w:val="32"/>
          <w:szCs w:val="32"/>
        </w:rPr>
        <w:t>Phone: 0303 123 9999</w:t>
      </w:r>
    </w:p>
    <w:p w14:paraId="19DBCEB7" w14:textId="77777777" w:rsidR="00EB6E91" w:rsidRDefault="004164D9">
      <w:pPr>
        <w:rPr>
          <w:rFonts w:cs="Arial"/>
          <w:sz w:val="32"/>
          <w:szCs w:val="32"/>
        </w:rPr>
      </w:pPr>
      <w:r>
        <w:rPr>
          <w:rFonts w:cs="Arial"/>
          <w:sz w:val="32"/>
          <w:szCs w:val="32"/>
        </w:rPr>
        <w:t>Email: shop@rnib.org.uk</w:t>
      </w:r>
    </w:p>
    <w:p w14:paraId="19DBCEB8" w14:textId="230899F8" w:rsidR="00EB6E91" w:rsidRDefault="004164D9">
      <w:r>
        <w:rPr>
          <w:rFonts w:cs="Arial"/>
          <w:sz w:val="32"/>
          <w:szCs w:val="32"/>
        </w:rPr>
        <w:t xml:space="preserve">Address: </w:t>
      </w:r>
      <w:r>
        <w:rPr>
          <w:rFonts w:cs="Arial"/>
          <w:sz w:val="32"/>
          <w:szCs w:val="32"/>
          <w:shd w:val="clear" w:color="auto" w:fill="FFFFFF"/>
        </w:rPr>
        <w:t xml:space="preserve">RNIB, </w:t>
      </w:r>
      <w:r w:rsidR="001D1ED5">
        <w:rPr>
          <w:rFonts w:cs="Arial"/>
          <w:sz w:val="32"/>
          <w:szCs w:val="32"/>
          <w:shd w:val="clear" w:color="auto" w:fill="FFFFFF"/>
        </w:rPr>
        <w:t>Northminster</w:t>
      </w:r>
      <w:r>
        <w:rPr>
          <w:rFonts w:cs="Arial"/>
          <w:sz w:val="32"/>
          <w:szCs w:val="32"/>
          <w:shd w:val="clear" w:color="auto" w:fill="FFFFFF"/>
        </w:rPr>
        <w:t xml:space="preserve"> House, </w:t>
      </w:r>
      <w:r w:rsidR="001D1ED5">
        <w:rPr>
          <w:rFonts w:cs="Arial"/>
          <w:sz w:val="32"/>
          <w:szCs w:val="32"/>
          <w:shd w:val="clear" w:color="auto" w:fill="FFFFFF"/>
        </w:rPr>
        <w:t>Northminster</w:t>
      </w:r>
      <w:r>
        <w:rPr>
          <w:rFonts w:cs="Arial"/>
          <w:sz w:val="32"/>
          <w:szCs w:val="32"/>
          <w:shd w:val="clear" w:color="auto" w:fill="FFFFFF"/>
        </w:rPr>
        <w:t>, Peterborough PE1 1</w:t>
      </w:r>
      <w:r w:rsidR="001D1ED5">
        <w:rPr>
          <w:rFonts w:cs="Arial"/>
          <w:sz w:val="32"/>
          <w:szCs w:val="32"/>
          <w:shd w:val="clear" w:color="auto" w:fill="FFFFFF"/>
        </w:rPr>
        <w:t>Y</w:t>
      </w:r>
      <w:r>
        <w:rPr>
          <w:rFonts w:cs="Arial"/>
          <w:sz w:val="32"/>
          <w:szCs w:val="32"/>
          <w:shd w:val="clear" w:color="auto" w:fill="FFFFFF"/>
        </w:rPr>
        <w:t>N</w:t>
      </w:r>
    </w:p>
    <w:p w14:paraId="19DBCEB9" w14:textId="77777777" w:rsidR="00EB6E91" w:rsidRDefault="004164D9">
      <w:pPr>
        <w:rPr>
          <w:rFonts w:cs="Arial"/>
          <w:sz w:val="32"/>
          <w:szCs w:val="32"/>
        </w:rPr>
      </w:pPr>
      <w:r>
        <w:rPr>
          <w:rFonts w:cs="Arial"/>
          <w:sz w:val="32"/>
          <w:szCs w:val="32"/>
        </w:rPr>
        <w:t>Online Shop: shop.rnib.org.uk</w:t>
      </w:r>
    </w:p>
    <w:p w14:paraId="19DBCEBA" w14:textId="77777777" w:rsidR="00EB6E91" w:rsidRDefault="00EB6E91">
      <w:pPr>
        <w:rPr>
          <w:rFonts w:cs="Arial"/>
          <w:sz w:val="32"/>
          <w:szCs w:val="32"/>
        </w:rPr>
      </w:pPr>
    </w:p>
    <w:p w14:paraId="19DBCEBB" w14:textId="77777777" w:rsidR="00EB6E91" w:rsidRDefault="004164D9">
      <w:pPr>
        <w:rPr>
          <w:rFonts w:cs="Arial"/>
          <w:sz w:val="32"/>
          <w:szCs w:val="32"/>
        </w:rPr>
      </w:pPr>
      <w:r>
        <w:rPr>
          <w:rFonts w:cs="Arial"/>
          <w:sz w:val="32"/>
          <w:szCs w:val="32"/>
        </w:rPr>
        <w:t xml:space="preserve">Email for international customers: exports@rnib.org.uk </w:t>
      </w:r>
    </w:p>
    <w:p w14:paraId="19DBCEBC" w14:textId="77777777" w:rsidR="00EB6E91" w:rsidRDefault="00EB6E91">
      <w:pPr>
        <w:rPr>
          <w:sz w:val="32"/>
          <w:szCs w:val="32"/>
        </w:rPr>
      </w:pPr>
    </w:p>
    <w:p w14:paraId="19DBCEBD" w14:textId="77777777" w:rsidR="00EB6E91" w:rsidRDefault="004164D9">
      <w:pPr>
        <w:pStyle w:val="Heading2"/>
      </w:pPr>
      <w:bookmarkStart w:id="1" w:name="_Toc378689219"/>
      <w:r>
        <w:lastRenderedPageBreak/>
        <w:t>Terms and conditions of sale</w:t>
      </w:r>
      <w:bookmarkEnd w:id="1"/>
      <w:r>
        <w:t xml:space="preserve"> </w:t>
      </w:r>
    </w:p>
    <w:p w14:paraId="19DBCEBE" w14:textId="77777777" w:rsidR="00EB6E91" w:rsidRDefault="004164D9">
      <w:pPr>
        <w:rPr>
          <w:sz w:val="32"/>
          <w:szCs w:val="32"/>
        </w:rPr>
      </w:pPr>
      <w:r>
        <w:rPr>
          <w:sz w:val="32"/>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19DBCEBF" w14:textId="77777777" w:rsidR="00EB6E91" w:rsidRDefault="00EB6E91">
      <w:pPr>
        <w:rPr>
          <w:sz w:val="32"/>
          <w:szCs w:val="32"/>
        </w:rPr>
      </w:pPr>
    </w:p>
    <w:p w14:paraId="19DBCEC0" w14:textId="77777777" w:rsidR="00EB6E91" w:rsidRDefault="004164D9">
      <w:pPr>
        <w:rPr>
          <w:sz w:val="32"/>
          <w:szCs w:val="32"/>
        </w:rPr>
      </w:pPr>
      <w:r>
        <w:rPr>
          <w:sz w:val="32"/>
          <w:szCs w:val="32"/>
        </w:rPr>
        <w:t xml:space="preserve">For all returns and repairs contact RNIB first to get a returns authorisation number to help us deal efficiently with your product return. </w:t>
      </w:r>
    </w:p>
    <w:p w14:paraId="19DBCEC1" w14:textId="77777777" w:rsidR="00EB6E91" w:rsidRDefault="00EB6E91">
      <w:pPr>
        <w:rPr>
          <w:sz w:val="32"/>
          <w:szCs w:val="32"/>
        </w:rPr>
      </w:pPr>
    </w:p>
    <w:p w14:paraId="19DBCEC2" w14:textId="77777777" w:rsidR="00EB6E91" w:rsidRDefault="004164D9">
      <w:pPr>
        <w:rPr>
          <w:sz w:val="32"/>
          <w:szCs w:val="32"/>
        </w:rPr>
      </w:pPr>
      <w:r>
        <w:rPr>
          <w:sz w:val="32"/>
          <w:szCs w:val="32"/>
        </w:rPr>
        <w:t xml:space="preserve">You can request full terms and conditions from RNIB or view them online. </w:t>
      </w:r>
    </w:p>
    <w:p w14:paraId="19DBCEC3" w14:textId="77777777" w:rsidR="00EB6E91" w:rsidRDefault="00EB6E91">
      <w:pPr>
        <w:rPr>
          <w:sz w:val="32"/>
          <w:szCs w:val="32"/>
        </w:rPr>
      </w:pPr>
    </w:p>
    <w:p w14:paraId="19DBCEC4" w14:textId="77777777" w:rsidR="00EB6E91" w:rsidRDefault="004164D9">
      <w:pPr>
        <w:autoSpaceDE w:val="0"/>
        <w:rPr>
          <w:rFonts w:cs="Arial"/>
          <w:sz w:val="32"/>
          <w:szCs w:val="32"/>
        </w:rPr>
      </w:pPr>
      <w:r>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Pr>
          <w:rFonts w:cs="Arial"/>
          <w:sz w:val="32"/>
          <w:szCs w:val="32"/>
        </w:rPr>
        <w:t>all of</w:t>
      </w:r>
      <w:proofErr w:type="gramEnd"/>
      <w:r>
        <w:rPr>
          <w:rFonts w:cs="Arial"/>
          <w:sz w:val="32"/>
          <w:szCs w:val="32"/>
        </w:rPr>
        <w:t xml:space="preserve"> its taxable profits to RNIB.</w:t>
      </w:r>
    </w:p>
    <w:p w14:paraId="19DBCEC5" w14:textId="77777777" w:rsidR="00EB6E91" w:rsidRDefault="00EB6E91">
      <w:pPr>
        <w:autoSpaceDE w:val="0"/>
        <w:rPr>
          <w:rFonts w:cs="Arial"/>
          <w:sz w:val="32"/>
          <w:szCs w:val="32"/>
        </w:rPr>
      </w:pPr>
    </w:p>
    <w:p w14:paraId="19DBCEC6" w14:textId="77777777" w:rsidR="00EB6E91" w:rsidRDefault="004164D9">
      <w:r>
        <w:rPr>
          <w:noProof/>
        </w:rPr>
        <w:drawing>
          <wp:inline distT="0" distB="0" distL="0" distR="0" wp14:anchorId="19DBCE86" wp14:editId="19DBCE87">
            <wp:extent cx="476246" cy="371475"/>
            <wp:effectExtent l="0" t="0" r="4" b="9525"/>
            <wp:docPr id="2" name="Picture 2" descr="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476246" cy="371475"/>
                    </a:xfrm>
                    <a:prstGeom prst="rect">
                      <a:avLst/>
                    </a:prstGeom>
                    <a:noFill/>
                    <a:ln>
                      <a:noFill/>
                      <a:prstDash/>
                    </a:ln>
                  </pic:spPr>
                </pic:pic>
              </a:graphicData>
            </a:graphic>
          </wp:inline>
        </w:drawing>
      </w:r>
      <w:r>
        <w:t xml:space="preserve">           </w:t>
      </w:r>
    </w:p>
    <w:p w14:paraId="19DBCEC7" w14:textId="77777777" w:rsidR="00EB6E91" w:rsidRDefault="004164D9">
      <w:r>
        <w:t xml:space="preserve"> </w:t>
      </w:r>
    </w:p>
    <w:p w14:paraId="19DBCEC8" w14:textId="77777777" w:rsidR="00EB6E91" w:rsidRDefault="004164D9">
      <w:pPr>
        <w:rPr>
          <w:sz w:val="32"/>
          <w:szCs w:val="32"/>
        </w:rPr>
      </w:pPr>
      <w:r>
        <w:rPr>
          <w:sz w:val="32"/>
          <w:szCs w:val="32"/>
        </w:rPr>
        <w:t xml:space="preserve">This product is CE marked and fully complies with all applicable EU legislation. </w:t>
      </w:r>
    </w:p>
    <w:p w14:paraId="19DBCEC9" w14:textId="77777777" w:rsidR="00EB6E91" w:rsidRDefault="00EB6E91"/>
    <w:p w14:paraId="19DBCECA" w14:textId="77777777" w:rsidR="00EB6E91" w:rsidRDefault="004164D9">
      <w:r>
        <w:rPr>
          <w:noProof/>
        </w:rPr>
        <w:drawing>
          <wp:inline distT="0" distB="0" distL="0" distR="0" wp14:anchorId="19DBCE88" wp14:editId="19DBCE89">
            <wp:extent cx="657225" cy="885825"/>
            <wp:effectExtent l="0" t="0" r="9525" b="9525"/>
            <wp:docPr id="3" name="Picture 4" descr="weee-symbol-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657225" cy="885825"/>
                    </a:xfrm>
                    <a:prstGeom prst="rect">
                      <a:avLst/>
                    </a:prstGeom>
                    <a:noFill/>
                    <a:ln>
                      <a:noFill/>
                      <a:prstDash/>
                    </a:ln>
                  </pic:spPr>
                </pic:pic>
              </a:graphicData>
            </a:graphic>
          </wp:inline>
        </w:drawing>
      </w:r>
      <w:r>
        <w:t xml:space="preserve">        </w:t>
      </w:r>
    </w:p>
    <w:p w14:paraId="19DBCECB" w14:textId="77777777" w:rsidR="00EB6E91" w:rsidRDefault="00EB6E91"/>
    <w:p w14:paraId="19DBCECC" w14:textId="77777777" w:rsidR="00EB6E91" w:rsidRDefault="004164D9">
      <w:r>
        <w:rPr>
          <w:sz w:val="32"/>
          <w:szCs w:val="32"/>
        </w:rPr>
        <w:t xml:space="preserve">Please do not throw items marked with this symbol in your bin.  Recycle your electricals and electronic devices </w:t>
      </w:r>
      <w:r>
        <w:rPr>
          <w:b/>
          <w:sz w:val="32"/>
          <w:szCs w:val="32"/>
        </w:rPr>
        <w:t xml:space="preserve">free </w:t>
      </w:r>
      <w:r>
        <w:rPr>
          <w:sz w:val="32"/>
          <w:szCs w:val="32"/>
        </w:rPr>
        <w:t xml:space="preserve">at your local recycling centre. Search for your nearest recycling centre by visiting </w:t>
      </w:r>
      <w:hyperlink r:id="rId13" w:history="1">
        <w:r>
          <w:rPr>
            <w:rStyle w:val="Hyperlink"/>
            <w:sz w:val="32"/>
            <w:szCs w:val="32"/>
          </w:rPr>
          <w:t>www.recyclenow.com</w:t>
        </w:r>
      </w:hyperlink>
      <w:r>
        <w:rPr>
          <w:sz w:val="32"/>
          <w:szCs w:val="32"/>
        </w:rPr>
        <w:t>.</w:t>
      </w:r>
    </w:p>
    <w:p w14:paraId="19DBCECD" w14:textId="77777777" w:rsidR="00EB6E91" w:rsidRDefault="00EB6E91">
      <w:pPr>
        <w:rPr>
          <w:sz w:val="32"/>
          <w:szCs w:val="32"/>
        </w:rPr>
      </w:pPr>
    </w:p>
    <w:p w14:paraId="19DBCECE" w14:textId="77777777" w:rsidR="00EB6E91" w:rsidRDefault="004164D9">
      <w:pPr>
        <w:pStyle w:val="Heading3"/>
      </w:pPr>
      <w:r>
        <w:lastRenderedPageBreak/>
        <w:t>Why recycle?</w:t>
      </w:r>
    </w:p>
    <w:p w14:paraId="19DBCECF" w14:textId="77777777" w:rsidR="00EB6E91" w:rsidRDefault="004164D9">
      <w:pPr>
        <w:rPr>
          <w:sz w:val="32"/>
          <w:szCs w:val="32"/>
        </w:rPr>
      </w:pPr>
      <w:r>
        <w:rPr>
          <w:sz w:val="32"/>
          <w:szCs w:val="32"/>
        </w:rPr>
        <w:t>Unwanted electrical equipment is the UK’s fastest growing type of waste.</w:t>
      </w:r>
    </w:p>
    <w:p w14:paraId="19DBCED0" w14:textId="77777777" w:rsidR="00EB6E91" w:rsidRDefault="00EB6E91">
      <w:pPr>
        <w:rPr>
          <w:sz w:val="32"/>
          <w:szCs w:val="32"/>
        </w:rPr>
      </w:pPr>
    </w:p>
    <w:p w14:paraId="19DBCED1" w14:textId="77777777" w:rsidR="00EB6E91" w:rsidRDefault="004164D9">
      <w:pPr>
        <w:rPr>
          <w:sz w:val="32"/>
          <w:szCs w:val="32"/>
        </w:rPr>
      </w:pPr>
      <w:r>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19DBCED2" w14:textId="77777777" w:rsidR="00EB6E91" w:rsidRDefault="00EB6E91">
      <w:pPr>
        <w:rPr>
          <w:sz w:val="32"/>
          <w:szCs w:val="32"/>
        </w:rPr>
      </w:pPr>
    </w:p>
    <w:p w14:paraId="19DBCED3" w14:textId="77777777" w:rsidR="00EB6E91" w:rsidRDefault="004164D9">
      <w:pPr>
        <w:rPr>
          <w:sz w:val="32"/>
          <w:szCs w:val="32"/>
        </w:rPr>
      </w:pPr>
      <w:r>
        <w:rPr>
          <w:sz w:val="32"/>
          <w:szCs w:val="32"/>
        </w:rPr>
        <w:t>RNIB are proud to support your local authority in providing local recycling facilities for electrical equipment.</w:t>
      </w:r>
    </w:p>
    <w:p w14:paraId="19DBCED4" w14:textId="77777777" w:rsidR="00EB6E91" w:rsidRDefault="00EB6E91">
      <w:pPr>
        <w:autoSpaceDE w:val="0"/>
        <w:ind w:right="-46"/>
        <w:rPr>
          <w:rFonts w:ascii="Helvetica" w:hAnsi="Helvetica" w:cs="Arial"/>
          <w:b/>
          <w:sz w:val="32"/>
          <w:szCs w:val="32"/>
        </w:rPr>
      </w:pPr>
    </w:p>
    <w:p w14:paraId="19DBCED5" w14:textId="77777777" w:rsidR="00EB6E91" w:rsidRDefault="004164D9">
      <w:pPr>
        <w:rPr>
          <w:rFonts w:eastAsia="Calibri"/>
          <w:sz w:val="32"/>
          <w:szCs w:val="32"/>
        </w:rPr>
      </w:pPr>
      <w:r>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19DBCED6" w14:textId="77777777" w:rsidR="00EB6E91" w:rsidRDefault="00EB6E91">
      <w:pPr>
        <w:autoSpaceDE w:val="0"/>
        <w:rPr>
          <w:rFonts w:ascii="Helvetica" w:hAnsi="Helvetica" w:cs="Arial"/>
          <w:bCs/>
          <w:sz w:val="32"/>
          <w:szCs w:val="32"/>
        </w:rPr>
      </w:pPr>
    </w:p>
    <w:p w14:paraId="19DBCED7" w14:textId="77777777" w:rsidR="00EB6E91" w:rsidRDefault="004164D9">
      <w:pPr>
        <w:pStyle w:val="Heading3"/>
      </w:pPr>
      <w:r>
        <w:t>What is WEEE?</w:t>
      </w:r>
    </w:p>
    <w:p w14:paraId="19DBCED8" w14:textId="77777777" w:rsidR="00EB6E91" w:rsidRDefault="004164D9">
      <w:pPr>
        <w:rPr>
          <w:rFonts w:eastAsia="Calibri"/>
        </w:rPr>
      </w:pPr>
      <w:r>
        <w:rPr>
          <w:rFonts w:eastAsia="Calibri"/>
        </w:rPr>
        <w:t>The Waste Electrical or Electronic Equipment (WEEE) Directive requires countries to maximise separate collection and environmentally friendly processing of these items.</w:t>
      </w:r>
    </w:p>
    <w:p w14:paraId="19DBCED9" w14:textId="77777777" w:rsidR="00EB6E91" w:rsidRDefault="00EB6E91">
      <w:pPr>
        <w:autoSpaceDE w:val="0"/>
        <w:rPr>
          <w:rFonts w:ascii="Helvetica" w:eastAsia="Calibri" w:hAnsi="Helvetica" w:cs="FuturaLT"/>
          <w:szCs w:val="22"/>
        </w:rPr>
      </w:pPr>
    </w:p>
    <w:p w14:paraId="19DBCEDA" w14:textId="77777777" w:rsidR="00EB6E91" w:rsidRDefault="004164D9">
      <w:pPr>
        <w:pStyle w:val="Heading3"/>
      </w:pPr>
      <w:r>
        <w:t>How are we helping?</w:t>
      </w:r>
    </w:p>
    <w:p w14:paraId="19DBCEDB" w14:textId="77777777" w:rsidR="00EB6E91" w:rsidRDefault="004164D9">
      <w:r>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19DBCEDC" w14:textId="77777777" w:rsidR="00EB6E91" w:rsidRDefault="00EB6E91">
      <w:pPr>
        <w:rPr>
          <w:sz w:val="32"/>
          <w:szCs w:val="32"/>
        </w:rPr>
      </w:pPr>
    </w:p>
    <w:p w14:paraId="19DBCEDD" w14:textId="29F616E0" w:rsidR="00EB6E91" w:rsidRDefault="004164D9">
      <w:pPr>
        <w:rPr>
          <w:sz w:val="32"/>
          <w:szCs w:val="32"/>
        </w:rPr>
      </w:pPr>
      <w:r>
        <w:rPr>
          <w:sz w:val="32"/>
          <w:szCs w:val="32"/>
        </w:rPr>
        <w:t xml:space="preserve">Date: </w:t>
      </w:r>
      <w:r w:rsidR="001D1ED5">
        <w:rPr>
          <w:sz w:val="32"/>
          <w:szCs w:val="32"/>
        </w:rPr>
        <w:t>June 2022</w:t>
      </w:r>
    </w:p>
    <w:p w14:paraId="19DBCEDE" w14:textId="77777777" w:rsidR="00EB6E91" w:rsidRDefault="00EB6E91">
      <w:pPr>
        <w:rPr>
          <w:sz w:val="32"/>
          <w:szCs w:val="32"/>
        </w:rPr>
      </w:pPr>
    </w:p>
    <w:p w14:paraId="19DBCEDF" w14:textId="646CBAA3" w:rsidR="00D8082D" w:rsidRDefault="004164D9">
      <w:pPr>
        <w:autoSpaceDE w:val="0"/>
        <w:rPr>
          <w:rFonts w:cs="Arial"/>
          <w:sz w:val="32"/>
          <w:szCs w:val="32"/>
        </w:rPr>
      </w:pPr>
      <w:r>
        <w:rPr>
          <w:rFonts w:cs="Arial"/>
          <w:sz w:val="32"/>
          <w:szCs w:val="32"/>
        </w:rPr>
        <w:t>© Royal National Institute of Blind People.</w:t>
      </w:r>
    </w:p>
    <w:p w14:paraId="50AEFEAB" w14:textId="00EB7CA9" w:rsidR="00EB6E91" w:rsidRPr="0037556A" w:rsidRDefault="00EB6E91" w:rsidP="0037556A">
      <w:pPr>
        <w:suppressAutoHyphens w:val="0"/>
        <w:rPr>
          <w:rFonts w:cs="Arial"/>
          <w:sz w:val="32"/>
          <w:szCs w:val="32"/>
        </w:rPr>
      </w:pPr>
    </w:p>
    <w:sectPr w:rsidR="00EB6E91" w:rsidRPr="0037556A">
      <w:footerReference w:type="default" r:id="rId14"/>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CE8E" w14:textId="77777777" w:rsidR="00CD17C5" w:rsidRDefault="004164D9">
      <w:r>
        <w:separator/>
      </w:r>
    </w:p>
  </w:endnote>
  <w:endnote w:type="continuationSeparator" w:id="0">
    <w:p w14:paraId="19DBCE90" w14:textId="77777777" w:rsidR="00CD17C5" w:rsidRDefault="0041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CE92" w14:textId="77777777" w:rsidR="00E86161" w:rsidRDefault="004164D9">
    <w:pPr>
      <w:pStyle w:val="Footer"/>
      <w:jc w:val="center"/>
    </w:pPr>
    <w:r>
      <w:fldChar w:fldCharType="begin"/>
    </w:r>
    <w:r>
      <w:instrText xml:space="preserve"> PAGE </w:instrText>
    </w:r>
    <w:r>
      <w:fldChar w:fldCharType="separate"/>
    </w:r>
    <w:r>
      <w:t>1</w:t>
    </w:r>
    <w:r>
      <w:fldChar w:fldCharType="end"/>
    </w:r>
  </w:p>
  <w:p w14:paraId="19DBCE93" w14:textId="77777777" w:rsidR="00E86161" w:rsidRDefault="0037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CE8A" w14:textId="77777777" w:rsidR="00CD17C5" w:rsidRDefault="004164D9">
      <w:r>
        <w:rPr>
          <w:color w:val="000000"/>
        </w:rPr>
        <w:separator/>
      </w:r>
    </w:p>
  </w:footnote>
  <w:footnote w:type="continuationSeparator" w:id="0">
    <w:p w14:paraId="19DBCE8C" w14:textId="77777777" w:rsidR="00CD17C5" w:rsidRDefault="00416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0F1B"/>
    <w:multiLevelType w:val="multilevel"/>
    <w:tmpl w:val="6AB87AC6"/>
    <w:styleLink w:val="LFO1"/>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B1B1544"/>
    <w:multiLevelType w:val="multilevel"/>
    <w:tmpl w:val="F7F29E6A"/>
    <w:styleLink w:val="LFO2"/>
    <w:lvl w:ilvl="0">
      <w:start w:val="1"/>
      <w:numFmt w:val="decimal"/>
      <w:pStyle w:val="ListNumb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91"/>
    <w:rsid w:val="000E7886"/>
    <w:rsid w:val="001D1ED5"/>
    <w:rsid w:val="0037556A"/>
    <w:rsid w:val="004164D9"/>
    <w:rsid w:val="00CD17C5"/>
    <w:rsid w:val="00D8082D"/>
    <w:rsid w:val="00EB6E91"/>
    <w:rsid w:val="00F0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CE84"/>
  <w15:docId w15:val="{C1D9BC18-C5BA-42A3-94D5-D405ED99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8"/>
    </w:rPr>
  </w:style>
  <w:style w:type="paragraph" w:styleId="Heading1">
    <w:name w:val="heading 1"/>
    <w:basedOn w:val="Normal"/>
    <w:next w:val="Normal"/>
    <w:uiPriority w:val="9"/>
    <w:qFormat/>
    <w:pPr>
      <w:keepNext/>
      <w:spacing w:after="140"/>
      <w:outlineLvl w:val="0"/>
    </w:pPr>
    <w:rPr>
      <w:b/>
      <w:kern w:val="3"/>
      <w:sz w:val="44"/>
    </w:rPr>
  </w:style>
  <w:style w:type="paragraph" w:styleId="Heading2">
    <w:name w:val="heading 2"/>
    <w:basedOn w:val="Normal"/>
    <w:next w:val="Normal"/>
    <w:uiPriority w:val="9"/>
    <w:unhideWhenUsed/>
    <w:qFormat/>
    <w:pPr>
      <w:keepNext/>
      <w:spacing w:after="120"/>
      <w:outlineLvl w:val="1"/>
    </w:pPr>
    <w:rPr>
      <w:b/>
      <w:sz w:val="36"/>
    </w:rPr>
  </w:style>
  <w:style w:type="paragraph" w:styleId="Heading3">
    <w:name w:val="heading 3"/>
    <w:basedOn w:val="Normal"/>
    <w:next w:val="Normal"/>
    <w:uiPriority w:val="9"/>
    <w:unhideWhenUsed/>
    <w:qFormat/>
    <w:pPr>
      <w:keepNext/>
      <w:spacing w:after="100"/>
      <w:outlineLvl w:val="2"/>
    </w:pPr>
    <w:rPr>
      <w:b/>
      <w:sz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sz w:val="32"/>
    </w:rPr>
  </w:style>
  <w:style w:type="paragraph" w:styleId="Quote">
    <w:name w:val="Quote"/>
    <w:basedOn w:val="Normal"/>
    <w:pPr>
      <w:ind w:left="340" w:right="567"/>
    </w:pPr>
  </w:style>
  <w:style w:type="paragraph" w:styleId="Caption">
    <w:name w:val="caption"/>
    <w:basedOn w:val="Normal"/>
    <w:next w:val="Normal"/>
    <w:rPr>
      <w:b/>
      <w:bCs/>
    </w:rPr>
  </w:style>
  <w:style w:type="paragraph" w:styleId="ListBullet">
    <w:name w:val="List Bullet"/>
    <w:basedOn w:val="Normal"/>
    <w:pPr>
      <w:numPr>
        <w:numId w:val="1"/>
      </w:numPr>
      <w:tabs>
        <w:tab w:val="left" w:pos="-1080"/>
        <w:tab w:val="left" w:pos="-873"/>
      </w:tabs>
    </w:pPr>
  </w:style>
  <w:style w:type="paragraph" w:styleId="ListNumber">
    <w:name w:val="List Number"/>
    <w:basedOn w:val="Normal"/>
    <w:pPr>
      <w:numPr>
        <w:numId w:val="2"/>
      </w:numPr>
      <w:tabs>
        <w:tab w:val="left" w:pos="-513"/>
        <w:tab w:val="left" w:pos="-229"/>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000FF"/>
      <w:u w:val="single"/>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yclenow.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6D1FD-E78D-4E64-BC64-E5B1104C9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44628-3C7D-4043-945C-F35FECF0A7F6}">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7adb8bf-3911-4298-b006-c946defc8bf3"/>
    <ds:schemaRef ds:uri="913c07ad-eca8-4818-a496-e59d0669541d"/>
    <ds:schemaRef ds:uri="http://www.w3.org/XML/1998/namespace"/>
    <ds:schemaRef ds:uri="http://purl.org/dc/dcmitype/"/>
    <ds:schemaRef ds:uri="4b01f790-0a8e-431b-b7ca-102e653facec"/>
    <ds:schemaRef ds:uri="fede0b3c-0d40-48ca-85f7-1f52d53bacb3"/>
  </ds:schemaRefs>
</ds:datastoreItem>
</file>

<file path=customXml/itemProps3.xml><?xml version="1.0" encoding="utf-8"?>
<ds:datastoreItem xmlns:ds="http://schemas.openxmlformats.org/officeDocument/2006/customXml" ds:itemID="{0CD3ED60-1479-4BB0-A0DA-2E6836490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Lynda Morrow</cp:lastModifiedBy>
  <cp:revision>3</cp:revision>
  <cp:lastPrinted>2022-06-29T14:02:00Z</cp:lastPrinted>
  <dcterms:created xsi:type="dcterms:W3CDTF">2022-06-29T14:03:00Z</dcterms:created>
  <dcterms:modified xsi:type="dcterms:W3CDTF">2023-01-10T15:12:00Z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ies>
</file>